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3E79E0" w14:textId="2D09E65F" w:rsidR="007F2EA9" w:rsidRDefault="007F2EA9" w:rsidP="007F2EA9">
      <w:pPr>
        <w:pBdr>
          <w:bottom w:val="single" w:sz="12" w:space="1" w:color="auto"/>
        </w:pBdr>
        <w:spacing w:before="120" w:after="0" w:line="260" w:lineRule="atLeast"/>
        <w:rPr>
          <w:rFonts w:ascii="Arial" w:hAnsi="Arial" w:cs="Arial"/>
          <w:b/>
          <w:sz w:val="21"/>
          <w:szCs w:val="21"/>
        </w:rPr>
      </w:pPr>
      <w:r w:rsidRPr="007F2EA9">
        <w:rPr>
          <w:rFonts w:ascii="Arial" w:hAnsi="Arial" w:cs="Arial"/>
          <w:b/>
          <w:sz w:val="21"/>
          <w:szCs w:val="21"/>
        </w:rPr>
        <w:t>Annex 6: Probetext für LOS 1: Englisch-Deutsch</w:t>
      </w:r>
    </w:p>
    <w:p w14:paraId="6FD78C85" w14:textId="77777777" w:rsidR="007F2EA9" w:rsidRPr="007F2EA9" w:rsidRDefault="007F2EA9" w:rsidP="007F2EA9">
      <w:pPr>
        <w:pBdr>
          <w:bottom w:val="single" w:sz="12" w:space="1" w:color="auto"/>
        </w:pBdr>
        <w:spacing w:before="120" w:after="0" w:line="260" w:lineRule="atLeast"/>
        <w:rPr>
          <w:rFonts w:ascii="Arial" w:hAnsi="Arial" w:cs="Arial"/>
          <w:b/>
          <w:sz w:val="21"/>
          <w:szCs w:val="21"/>
        </w:rPr>
      </w:pPr>
    </w:p>
    <w:p w14:paraId="4029804F" w14:textId="77777777" w:rsidR="007F2EA9" w:rsidRDefault="007F2EA9" w:rsidP="007F2EA9">
      <w:pPr>
        <w:spacing w:before="120" w:after="0" w:line="260" w:lineRule="atLeast"/>
        <w:rPr>
          <w:rFonts w:ascii="Arial" w:hAnsi="Arial" w:cs="Arial"/>
          <w:b/>
          <w:sz w:val="21"/>
          <w:szCs w:val="21"/>
          <w:lang w:val="en-GB"/>
        </w:rPr>
      </w:pPr>
    </w:p>
    <w:p w14:paraId="2EEDA7CF" w14:textId="3B36CB7E" w:rsidR="009C5CC1" w:rsidRPr="007F2EA9" w:rsidRDefault="00F33D29" w:rsidP="007F2EA9">
      <w:pPr>
        <w:spacing w:before="120" w:after="0" w:line="260" w:lineRule="atLeast"/>
        <w:rPr>
          <w:rFonts w:ascii="Arial" w:hAnsi="Arial" w:cs="Arial"/>
          <w:b/>
          <w:sz w:val="21"/>
          <w:szCs w:val="21"/>
          <w:lang w:val="en-GB"/>
        </w:rPr>
      </w:pPr>
      <w:r w:rsidRPr="007F2EA9">
        <w:rPr>
          <w:rFonts w:ascii="Arial" w:hAnsi="Arial" w:cs="Arial"/>
          <w:b/>
          <w:sz w:val="21"/>
          <w:szCs w:val="21"/>
          <w:lang w:val="en-GB"/>
        </w:rPr>
        <w:t xml:space="preserve">Transnational </w:t>
      </w:r>
      <w:r w:rsidR="005A7718" w:rsidRPr="007F2EA9">
        <w:rPr>
          <w:rFonts w:ascii="Arial" w:hAnsi="Arial" w:cs="Arial"/>
          <w:b/>
          <w:sz w:val="21"/>
          <w:szCs w:val="21"/>
          <w:lang w:val="en-GB"/>
        </w:rPr>
        <w:t>Cooperation and Social Contracts</w:t>
      </w:r>
    </w:p>
    <w:p w14:paraId="30F8212E" w14:textId="6119757D" w:rsidR="00BD0D44" w:rsidRPr="007F2EA9" w:rsidRDefault="00934B64" w:rsidP="007F2EA9">
      <w:pPr>
        <w:spacing w:before="120" w:after="0" w:line="260" w:lineRule="atLeast"/>
        <w:jc w:val="both"/>
        <w:rPr>
          <w:rFonts w:ascii="Arial" w:hAnsi="Arial" w:cs="Arial"/>
          <w:sz w:val="21"/>
          <w:szCs w:val="21"/>
          <w:lang w:val="en-GB"/>
        </w:rPr>
      </w:pPr>
      <w:r w:rsidRPr="007F2EA9">
        <w:rPr>
          <w:rFonts w:ascii="Arial" w:hAnsi="Arial" w:cs="Arial"/>
          <w:sz w:val="21"/>
          <w:szCs w:val="21"/>
          <w:lang w:val="en-GB"/>
        </w:rPr>
        <w:t>S</w:t>
      </w:r>
      <w:r w:rsidR="00AB35A0" w:rsidRPr="007F2EA9">
        <w:rPr>
          <w:rFonts w:ascii="Arial" w:hAnsi="Arial" w:cs="Arial"/>
          <w:sz w:val="21"/>
          <w:szCs w:val="21"/>
          <w:lang w:val="en-GB"/>
        </w:rPr>
        <w:t>ocial contract</w:t>
      </w:r>
      <w:r w:rsidR="00DF3B3A" w:rsidRPr="007F2EA9">
        <w:rPr>
          <w:rFonts w:ascii="Arial" w:hAnsi="Arial" w:cs="Arial"/>
          <w:sz w:val="21"/>
          <w:szCs w:val="21"/>
          <w:lang w:val="en-GB"/>
        </w:rPr>
        <w:t>s govern</w:t>
      </w:r>
      <w:r w:rsidR="00AB35A0" w:rsidRPr="007F2EA9">
        <w:rPr>
          <w:rFonts w:ascii="Arial" w:hAnsi="Arial" w:cs="Arial"/>
          <w:sz w:val="21"/>
          <w:szCs w:val="21"/>
          <w:lang w:val="en-GB"/>
        </w:rPr>
        <w:t xml:space="preserve"> the core of state society relations</w:t>
      </w:r>
      <w:r w:rsidR="00F33D29" w:rsidRPr="007F2EA9">
        <w:rPr>
          <w:rFonts w:ascii="Arial" w:hAnsi="Arial" w:cs="Arial"/>
          <w:sz w:val="21"/>
          <w:szCs w:val="21"/>
          <w:lang w:val="en-GB"/>
        </w:rPr>
        <w:t xml:space="preserve">. </w:t>
      </w:r>
      <w:r w:rsidR="00DF3B3A" w:rsidRPr="007F2EA9">
        <w:rPr>
          <w:rFonts w:ascii="Arial" w:hAnsi="Arial" w:cs="Arial"/>
          <w:sz w:val="21"/>
          <w:szCs w:val="21"/>
          <w:lang w:val="en-GB"/>
        </w:rPr>
        <w:t>In the West, t</w:t>
      </w:r>
      <w:r w:rsidRPr="007F2EA9">
        <w:rPr>
          <w:rFonts w:ascii="Arial" w:hAnsi="Arial" w:cs="Arial"/>
          <w:sz w:val="21"/>
          <w:szCs w:val="21"/>
          <w:lang w:val="en-GB"/>
        </w:rPr>
        <w:t xml:space="preserve">he social contract concept </w:t>
      </w:r>
      <w:proofErr w:type="gramStart"/>
      <w:r w:rsidRPr="007F2EA9">
        <w:rPr>
          <w:rFonts w:ascii="Arial" w:hAnsi="Arial" w:cs="Arial"/>
          <w:sz w:val="21"/>
          <w:szCs w:val="21"/>
          <w:lang w:val="en-GB"/>
        </w:rPr>
        <w:t>has been debated</w:t>
      </w:r>
      <w:proofErr w:type="gramEnd"/>
      <w:r w:rsidRPr="007F2EA9">
        <w:rPr>
          <w:rFonts w:ascii="Arial" w:hAnsi="Arial" w:cs="Arial"/>
          <w:sz w:val="21"/>
          <w:szCs w:val="21"/>
          <w:lang w:val="en-GB"/>
        </w:rPr>
        <w:t xml:space="preserve"> among</w:t>
      </w:r>
      <w:r w:rsidR="00BB5DA2" w:rsidRPr="007F2EA9">
        <w:rPr>
          <w:rFonts w:ascii="Arial" w:hAnsi="Arial" w:cs="Arial"/>
          <w:sz w:val="21"/>
          <w:szCs w:val="21"/>
          <w:lang w:val="en-GB"/>
        </w:rPr>
        <w:t xml:space="preserve"> political philosophers and social scientists since the Enlightenment and the work of Hobbes, Locke and Rousseau. However, the social contract is not just a Western philosophical concept setting out an idea form of socio-political and economic organisation. Indeed, as </w:t>
      </w:r>
      <w:proofErr w:type="spellStart"/>
      <w:r w:rsidR="00BB5DA2" w:rsidRPr="007F2EA9">
        <w:rPr>
          <w:rFonts w:ascii="Arial" w:hAnsi="Arial" w:cs="Arial"/>
          <w:sz w:val="21"/>
          <w:szCs w:val="21"/>
          <w:lang w:val="en-GB"/>
        </w:rPr>
        <w:t>Nyabola</w:t>
      </w:r>
      <w:proofErr w:type="spellEnd"/>
      <w:r w:rsidR="00BB5DA2" w:rsidRPr="007F2EA9">
        <w:rPr>
          <w:rFonts w:ascii="Arial" w:hAnsi="Arial" w:cs="Arial"/>
          <w:sz w:val="21"/>
          <w:szCs w:val="21"/>
          <w:lang w:val="en-GB"/>
        </w:rPr>
        <w:t xml:space="preserve"> points out, non-Western ideas and traditions have helped shape the understanding of the social contract. At its most basic level, the social contract captures why people consent to </w:t>
      </w:r>
      <w:proofErr w:type="gramStart"/>
      <w:r w:rsidR="00BB5DA2" w:rsidRPr="007F2EA9">
        <w:rPr>
          <w:rFonts w:ascii="Arial" w:hAnsi="Arial" w:cs="Arial"/>
          <w:sz w:val="21"/>
          <w:szCs w:val="21"/>
          <w:lang w:val="en-GB"/>
        </w:rPr>
        <w:t>be governed</w:t>
      </w:r>
      <w:proofErr w:type="gramEnd"/>
      <w:r w:rsidR="00BB5DA2" w:rsidRPr="007F2EA9">
        <w:rPr>
          <w:rFonts w:ascii="Arial" w:hAnsi="Arial" w:cs="Arial"/>
          <w:sz w:val="21"/>
          <w:szCs w:val="21"/>
          <w:lang w:val="en-GB"/>
        </w:rPr>
        <w:t xml:space="preserve">, why rulers place limits on their arbitrary power, how societies that people want to live in are </w:t>
      </w:r>
      <w:r w:rsidRPr="007F2EA9">
        <w:rPr>
          <w:rFonts w:ascii="Arial" w:hAnsi="Arial" w:cs="Arial"/>
          <w:sz w:val="21"/>
          <w:szCs w:val="21"/>
          <w:lang w:val="en-GB"/>
        </w:rPr>
        <w:t>organised, and how individuals and groups cooperate to ensure collective security and welfare</w:t>
      </w:r>
      <w:r w:rsidR="00BB5DA2" w:rsidRPr="007F2EA9">
        <w:rPr>
          <w:rFonts w:ascii="Arial" w:hAnsi="Arial" w:cs="Arial"/>
          <w:sz w:val="21"/>
          <w:szCs w:val="21"/>
          <w:lang w:val="en-GB"/>
        </w:rPr>
        <w:t xml:space="preserve">. </w:t>
      </w:r>
      <w:r w:rsidR="00717545" w:rsidRPr="007F2EA9">
        <w:rPr>
          <w:rFonts w:ascii="Arial" w:hAnsi="Arial" w:cs="Arial"/>
          <w:sz w:val="21"/>
          <w:szCs w:val="21"/>
          <w:lang w:val="en-GB"/>
        </w:rPr>
        <w:t xml:space="preserve">Governments can rule by repression rather than by consent, but </w:t>
      </w:r>
      <w:r w:rsidR="00484C2B" w:rsidRPr="007F2EA9">
        <w:rPr>
          <w:rFonts w:ascii="Arial" w:hAnsi="Arial" w:cs="Arial"/>
          <w:sz w:val="21"/>
          <w:szCs w:val="21"/>
          <w:lang w:val="en-GB"/>
        </w:rPr>
        <w:t xml:space="preserve">they rarely succeed in the </w:t>
      </w:r>
      <w:proofErr w:type="gramStart"/>
      <w:r w:rsidR="00484C2B" w:rsidRPr="007F2EA9">
        <w:rPr>
          <w:rFonts w:ascii="Arial" w:hAnsi="Arial" w:cs="Arial"/>
          <w:sz w:val="21"/>
          <w:szCs w:val="21"/>
          <w:lang w:val="en-GB"/>
        </w:rPr>
        <w:t xml:space="preserve">long </w:t>
      </w:r>
      <w:r w:rsidR="00717545" w:rsidRPr="007F2EA9">
        <w:rPr>
          <w:rFonts w:ascii="Arial" w:hAnsi="Arial" w:cs="Arial"/>
          <w:sz w:val="21"/>
          <w:szCs w:val="21"/>
          <w:lang w:val="en-GB"/>
        </w:rPr>
        <w:t>run</w:t>
      </w:r>
      <w:proofErr w:type="gramEnd"/>
      <w:r w:rsidR="00717545" w:rsidRPr="007F2EA9">
        <w:rPr>
          <w:rFonts w:ascii="Arial" w:hAnsi="Arial" w:cs="Arial"/>
          <w:sz w:val="21"/>
          <w:szCs w:val="21"/>
          <w:lang w:val="en-GB"/>
        </w:rPr>
        <w:t xml:space="preserve"> without at least some legitimacy emana</w:t>
      </w:r>
      <w:r w:rsidRPr="007F2EA9">
        <w:rPr>
          <w:rFonts w:ascii="Arial" w:hAnsi="Arial" w:cs="Arial"/>
          <w:sz w:val="21"/>
          <w:szCs w:val="21"/>
          <w:lang w:val="en-GB"/>
        </w:rPr>
        <w:t>ting from a social contract.</w:t>
      </w:r>
      <w:r w:rsidR="00484C2B" w:rsidRPr="007F2EA9">
        <w:rPr>
          <w:rFonts w:ascii="Arial" w:hAnsi="Arial" w:cs="Arial"/>
          <w:sz w:val="21"/>
          <w:szCs w:val="21"/>
          <w:lang w:val="en-GB"/>
        </w:rPr>
        <w:t xml:space="preserve"> The universality of social contracts and their central role in deciding who gets what and why makes them highly relevant for development policy and transnational cooperation.</w:t>
      </w:r>
    </w:p>
    <w:p w14:paraId="45BB0460" w14:textId="539BF3F2" w:rsidR="00894AEB" w:rsidRPr="007F2EA9" w:rsidRDefault="002E71C5" w:rsidP="007F2EA9">
      <w:pPr>
        <w:spacing w:before="120" w:after="0" w:line="260" w:lineRule="atLeast"/>
        <w:jc w:val="both"/>
        <w:rPr>
          <w:rFonts w:ascii="Arial" w:hAnsi="Arial" w:cs="Arial"/>
          <w:sz w:val="21"/>
          <w:szCs w:val="21"/>
          <w:lang w:val="en-GB"/>
        </w:rPr>
      </w:pPr>
      <w:r w:rsidRPr="007F2EA9">
        <w:rPr>
          <w:rFonts w:ascii="Arial" w:hAnsi="Arial" w:cs="Arial"/>
          <w:sz w:val="21"/>
          <w:szCs w:val="21"/>
          <w:lang w:val="en-GB"/>
        </w:rPr>
        <w:t xml:space="preserve">For the purposes of analysis, the social contract can be defined as “the entirety of explicit or implicit agreements between all relevant societal groups and the sovereign (the government or any other actor in power), defining their rights and obligations towards each other” (Loewe, </w:t>
      </w:r>
      <w:r w:rsidR="005C11B5" w:rsidRPr="007F2EA9">
        <w:rPr>
          <w:rFonts w:ascii="Arial" w:hAnsi="Arial" w:cs="Arial"/>
          <w:sz w:val="21"/>
          <w:szCs w:val="21"/>
          <w:lang w:val="en-GB"/>
        </w:rPr>
        <w:t>et al.</w:t>
      </w:r>
      <w:r w:rsidRPr="007F2EA9">
        <w:rPr>
          <w:rFonts w:ascii="Arial" w:hAnsi="Arial" w:cs="Arial"/>
          <w:sz w:val="21"/>
          <w:szCs w:val="21"/>
          <w:lang w:val="en-GB"/>
        </w:rPr>
        <w:t xml:space="preserve">, 2019). Further, these rights and obligations can be identified in accordance with the ‘3Ps’: the sovereign must deliver </w:t>
      </w:r>
      <w:r w:rsidRPr="007F2EA9">
        <w:rPr>
          <w:rFonts w:ascii="Arial" w:hAnsi="Arial" w:cs="Arial"/>
          <w:i/>
          <w:sz w:val="21"/>
          <w:szCs w:val="21"/>
          <w:lang w:val="en-GB"/>
        </w:rPr>
        <w:t>Protection</w:t>
      </w:r>
      <w:r w:rsidRPr="007F2EA9">
        <w:rPr>
          <w:rFonts w:ascii="Arial" w:hAnsi="Arial" w:cs="Arial"/>
          <w:sz w:val="21"/>
          <w:szCs w:val="21"/>
          <w:lang w:val="en-GB"/>
        </w:rPr>
        <w:t xml:space="preserve"> to citizens, it must provide goods, services and opportunities (</w:t>
      </w:r>
      <w:r w:rsidRPr="007F2EA9">
        <w:rPr>
          <w:rFonts w:ascii="Arial" w:hAnsi="Arial" w:cs="Arial"/>
          <w:i/>
          <w:sz w:val="21"/>
          <w:szCs w:val="21"/>
          <w:lang w:val="en-GB"/>
        </w:rPr>
        <w:t>Provision</w:t>
      </w:r>
      <w:r w:rsidRPr="007F2EA9">
        <w:rPr>
          <w:rFonts w:ascii="Arial" w:hAnsi="Arial" w:cs="Arial"/>
          <w:sz w:val="21"/>
          <w:szCs w:val="21"/>
          <w:lang w:val="en-GB"/>
        </w:rPr>
        <w:t xml:space="preserve">), and it must enable a degree of citizen </w:t>
      </w:r>
      <w:r w:rsidRPr="007F2EA9">
        <w:rPr>
          <w:rFonts w:ascii="Arial" w:hAnsi="Arial" w:cs="Arial"/>
          <w:i/>
          <w:sz w:val="21"/>
          <w:szCs w:val="21"/>
          <w:lang w:val="en-GB"/>
        </w:rPr>
        <w:t>Participation</w:t>
      </w:r>
      <w:r w:rsidRPr="007F2EA9">
        <w:rPr>
          <w:rFonts w:ascii="Arial" w:hAnsi="Arial" w:cs="Arial"/>
          <w:sz w:val="21"/>
          <w:szCs w:val="21"/>
          <w:lang w:val="en-GB"/>
        </w:rPr>
        <w:t xml:space="preserve"> in </w:t>
      </w:r>
      <w:r w:rsidR="00894AEB" w:rsidRPr="007F2EA9">
        <w:rPr>
          <w:rFonts w:ascii="Arial" w:hAnsi="Arial" w:cs="Arial"/>
          <w:sz w:val="21"/>
          <w:szCs w:val="21"/>
          <w:lang w:val="en-GB"/>
        </w:rPr>
        <w:t>publi</w:t>
      </w:r>
      <w:r w:rsidR="00B16744" w:rsidRPr="007F2EA9">
        <w:rPr>
          <w:rFonts w:ascii="Arial" w:hAnsi="Arial" w:cs="Arial"/>
          <w:sz w:val="21"/>
          <w:szCs w:val="21"/>
          <w:lang w:val="en-GB"/>
        </w:rPr>
        <w:t xml:space="preserve">c life and in decision-making. </w:t>
      </w:r>
      <w:r w:rsidR="00BD0D44" w:rsidRPr="007F2EA9">
        <w:rPr>
          <w:rFonts w:ascii="Arial" w:hAnsi="Arial" w:cs="Arial"/>
          <w:sz w:val="21"/>
          <w:szCs w:val="21"/>
          <w:lang w:val="en-GB"/>
        </w:rPr>
        <w:t xml:space="preserve">The state’s failure to deliver one or more of the </w:t>
      </w:r>
      <w:proofErr w:type="gramStart"/>
      <w:r w:rsidR="00BD0D44" w:rsidRPr="007F2EA9">
        <w:rPr>
          <w:rFonts w:ascii="Arial" w:hAnsi="Arial" w:cs="Arial"/>
          <w:sz w:val="21"/>
          <w:szCs w:val="21"/>
          <w:lang w:val="en-GB"/>
        </w:rPr>
        <w:t>3</w:t>
      </w:r>
      <w:proofErr w:type="gramEnd"/>
      <w:r w:rsidR="00BD0D44" w:rsidRPr="007F2EA9">
        <w:rPr>
          <w:rFonts w:ascii="Arial" w:hAnsi="Arial" w:cs="Arial"/>
          <w:sz w:val="21"/>
          <w:szCs w:val="21"/>
          <w:lang w:val="en-GB"/>
        </w:rPr>
        <w:t xml:space="preserve"> Ps leads sooner or later to societal discontent and political instability.</w:t>
      </w:r>
      <w:r w:rsidR="001C5BBA" w:rsidRPr="007F2EA9">
        <w:rPr>
          <w:rFonts w:ascii="Arial" w:hAnsi="Arial" w:cs="Arial"/>
          <w:sz w:val="21"/>
          <w:szCs w:val="21"/>
          <w:lang w:val="en-GB"/>
        </w:rPr>
        <w:t xml:space="preserve"> </w:t>
      </w:r>
      <w:r w:rsidR="00BB5DA2" w:rsidRPr="007F2EA9">
        <w:rPr>
          <w:rFonts w:ascii="Arial" w:hAnsi="Arial" w:cs="Arial"/>
          <w:sz w:val="21"/>
          <w:szCs w:val="21"/>
          <w:lang w:val="en-GB"/>
        </w:rPr>
        <w:t xml:space="preserve">Functioning, legitimate social contracts are key to social cohesion, which in turn is crucial for successful socio-economic development. </w:t>
      </w:r>
    </w:p>
    <w:p w14:paraId="32A3C120" w14:textId="34B850AE" w:rsidR="00A72411" w:rsidRPr="007F2EA9" w:rsidRDefault="00BB5DA2" w:rsidP="007F2EA9">
      <w:pPr>
        <w:spacing w:before="120" w:after="0" w:line="260" w:lineRule="atLeast"/>
        <w:jc w:val="both"/>
        <w:rPr>
          <w:rFonts w:ascii="Arial" w:hAnsi="Arial" w:cs="Arial"/>
          <w:sz w:val="21"/>
          <w:szCs w:val="21"/>
          <w:lang w:val="en-GB"/>
        </w:rPr>
      </w:pPr>
      <w:r w:rsidRPr="007F2EA9">
        <w:rPr>
          <w:rFonts w:ascii="Arial" w:hAnsi="Arial" w:cs="Arial"/>
          <w:sz w:val="21"/>
          <w:szCs w:val="21"/>
          <w:lang w:val="en-GB"/>
        </w:rPr>
        <w:t>Although international actors can normally not define or dictate another country’s social contract (an</w:t>
      </w:r>
      <w:r w:rsidR="001C5BBA" w:rsidRPr="007F2EA9">
        <w:rPr>
          <w:rFonts w:ascii="Arial" w:hAnsi="Arial" w:cs="Arial"/>
          <w:sz w:val="21"/>
          <w:szCs w:val="21"/>
          <w:lang w:val="en-GB"/>
        </w:rPr>
        <w:t>d</w:t>
      </w:r>
      <w:r w:rsidRPr="007F2EA9">
        <w:rPr>
          <w:rFonts w:ascii="Arial" w:hAnsi="Arial" w:cs="Arial"/>
          <w:sz w:val="21"/>
          <w:szCs w:val="21"/>
          <w:lang w:val="en-GB"/>
        </w:rPr>
        <w:t xml:space="preserve"> efforts to do so usually </w:t>
      </w:r>
      <w:r w:rsidR="002E71C5" w:rsidRPr="007F2EA9">
        <w:rPr>
          <w:rFonts w:ascii="Arial" w:hAnsi="Arial" w:cs="Arial"/>
          <w:sz w:val="21"/>
          <w:szCs w:val="21"/>
          <w:lang w:val="en-GB"/>
        </w:rPr>
        <w:t>create conflict and intervention quagmires like in Afghanistan or Ukraine),</w:t>
      </w:r>
      <w:r w:rsidR="00AB35A0" w:rsidRPr="007F2EA9">
        <w:rPr>
          <w:rFonts w:ascii="Arial" w:hAnsi="Arial" w:cs="Arial"/>
          <w:sz w:val="21"/>
          <w:szCs w:val="21"/>
          <w:lang w:val="en-GB"/>
        </w:rPr>
        <w:t xml:space="preserve"> </w:t>
      </w:r>
      <w:r w:rsidR="002F58A1" w:rsidRPr="007F2EA9">
        <w:rPr>
          <w:rFonts w:ascii="Arial" w:hAnsi="Arial" w:cs="Arial"/>
          <w:sz w:val="21"/>
          <w:szCs w:val="21"/>
          <w:lang w:val="en-GB"/>
        </w:rPr>
        <w:t>they</w:t>
      </w:r>
      <w:r w:rsidR="00920F0E" w:rsidRPr="007F2EA9">
        <w:rPr>
          <w:rFonts w:ascii="Arial" w:hAnsi="Arial" w:cs="Arial"/>
          <w:sz w:val="21"/>
          <w:szCs w:val="21"/>
          <w:lang w:val="en-GB"/>
        </w:rPr>
        <w:t xml:space="preserve"> can </w:t>
      </w:r>
      <w:r w:rsidR="00AB35A0" w:rsidRPr="007F2EA9">
        <w:rPr>
          <w:rFonts w:ascii="Arial" w:hAnsi="Arial" w:cs="Arial"/>
          <w:sz w:val="21"/>
          <w:szCs w:val="21"/>
          <w:lang w:val="en-GB"/>
        </w:rPr>
        <w:t>help strengthen certain aspects</w:t>
      </w:r>
      <w:r w:rsidR="00920F0E" w:rsidRPr="007F2EA9">
        <w:rPr>
          <w:rFonts w:ascii="Arial" w:hAnsi="Arial" w:cs="Arial"/>
          <w:sz w:val="21"/>
          <w:szCs w:val="21"/>
          <w:lang w:val="en-GB"/>
        </w:rPr>
        <w:t xml:space="preserve"> by supporting particular processes</w:t>
      </w:r>
      <w:r w:rsidR="002E71C5" w:rsidRPr="007F2EA9">
        <w:rPr>
          <w:rFonts w:ascii="Arial" w:hAnsi="Arial" w:cs="Arial"/>
          <w:sz w:val="21"/>
          <w:szCs w:val="21"/>
          <w:lang w:val="en-GB"/>
        </w:rPr>
        <w:t xml:space="preserve">. </w:t>
      </w:r>
      <w:r w:rsidR="00894AEB" w:rsidRPr="007F2EA9">
        <w:rPr>
          <w:rFonts w:ascii="Arial" w:hAnsi="Arial" w:cs="Arial"/>
          <w:sz w:val="21"/>
          <w:szCs w:val="21"/>
          <w:lang w:val="en-GB"/>
        </w:rPr>
        <w:t xml:space="preserve">International partners can </w:t>
      </w:r>
      <w:r w:rsidR="00AB35A0" w:rsidRPr="007F2EA9">
        <w:rPr>
          <w:rFonts w:ascii="Arial" w:hAnsi="Arial" w:cs="Arial"/>
          <w:sz w:val="21"/>
          <w:szCs w:val="21"/>
          <w:lang w:val="en-GB"/>
        </w:rPr>
        <w:t>help state and/or socie</w:t>
      </w:r>
      <w:r w:rsidR="00920F0E" w:rsidRPr="007F2EA9">
        <w:rPr>
          <w:rFonts w:ascii="Arial" w:hAnsi="Arial" w:cs="Arial"/>
          <w:sz w:val="21"/>
          <w:szCs w:val="21"/>
          <w:lang w:val="en-GB"/>
        </w:rPr>
        <w:t>tal actors to deliver on their sides</w:t>
      </w:r>
      <w:r w:rsidR="00AB35A0" w:rsidRPr="007F2EA9">
        <w:rPr>
          <w:rFonts w:ascii="Arial" w:hAnsi="Arial" w:cs="Arial"/>
          <w:sz w:val="21"/>
          <w:szCs w:val="21"/>
          <w:lang w:val="en-GB"/>
        </w:rPr>
        <w:t xml:space="preserve"> of the bargain</w:t>
      </w:r>
      <w:r w:rsidR="002F58A1" w:rsidRPr="007F2EA9">
        <w:rPr>
          <w:rFonts w:ascii="Arial" w:hAnsi="Arial" w:cs="Arial"/>
          <w:sz w:val="21"/>
          <w:szCs w:val="21"/>
          <w:lang w:val="en-GB"/>
        </w:rPr>
        <w:t xml:space="preserve"> by supporting one or more of the ‘3Ps’</w:t>
      </w:r>
      <w:r w:rsidR="00AB35A0" w:rsidRPr="007F2EA9">
        <w:rPr>
          <w:rFonts w:ascii="Arial" w:hAnsi="Arial" w:cs="Arial"/>
          <w:sz w:val="21"/>
          <w:szCs w:val="21"/>
          <w:lang w:val="en-GB"/>
        </w:rPr>
        <w:t xml:space="preserve">. International actors can also act as spoilers, undermining </w:t>
      </w:r>
      <w:r w:rsidR="00920F0E" w:rsidRPr="007F2EA9">
        <w:rPr>
          <w:rFonts w:ascii="Arial" w:hAnsi="Arial" w:cs="Arial"/>
          <w:sz w:val="21"/>
          <w:szCs w:val="21"/>
          <w:lang w:val="en-GB"/>
        </w:rPr>
        <w:t xml:space="preserve">or even destroying existing </w:t>
      </w:r>
      <w:r w:rsidR="00AB35A0" w:rsidRPr="007F2EA9">
        <w:rPr>
          <w:rFonts w:ascii="Arial" w:hAnsi="Arial" w:cs="Arial"/>
          <w:sz w:val="21"/>
          <w:szCs w:val="21"/>
          <w:lang w:val="en-GB"/>
        </w:rPr>
        <w:t>social contracts</w:t>
      </w:r>
      <w:r w:rsidR="00920F0E" w:rsidRPr="007F2EA9">
        <w:rPr>
          <w:rFonts w:ascii="Arial" w:hAnsi="Arial" w:cs="Arial"/>
          <w:sz w:val="21"/>
          <w:szCs w:val="21"/>
          <w:lang w:val="en-GB"/>
        </w:rPr>
        <w:t>,</w:t>
      </w:r>
      <w:r w:rsidR="00AB35A0" w:rsidRPr="007F2EA9">
        <w:rPr>
          <w:rFonts w:ascii="Arial" w:hAnsi="Arial" w:cs="Arial"/>
          <w:sz w:val="21"/>
          <w:szCs w:val="21"/>
          <w:lang w:val="en-GB"/>
        </w:rPr>
        <w:t xml:space="preserve"> or attempting to shape them in accordance with their own interests. </w:t>
      </w:r>
    </w:p>
    <w:p w14:paraId="4F34B1D4" w14:textId="77777777" w:rsidR="00A66578" w:rsidRPr="007F2EA9" w:rsidRDefault="00A23B8A" w:rsidP="007F2EA9">
      <w:pPr>
        <w:spacing w:before="120" w:after="0" w:line="260" w:lineRule="atLeast"/>
        <w:jc w:val="both"/>
        <w:rPr>
          <w:rFonts w:ascii="Arial" w:hAnsi="Arial" w:cs="Arial"/>
          <w:sz w:val="21"/>
          <w:szCs w:val="21"/>
          <w:lang w:val="en-GB"/>
        </w:rPr>
      </w:pPr>
      <w:proofErr w:type="gramStart"/>
      <w:r w:rsidRPr="007F2EA9">
        <w:rPr>
          <w:rFonts w:ascii="Arial" w:hAnsi="Arial" w:cs="Arial"/>
          <w:sz w:val="21"/>
          <w:szCs w:val="21"/>
          <w:lang w:val="en-GB"/>
        </w:rPr>
        <w:t xml:space="preserve">It is </w:t>
      </w:r>
      <w:r w:rsidR="00A72411" w:rsidRPr="007F2EA9">
        <w:rPr>
          <w:rFonts w:ascii="Arial" w:hAnsi="Arial" w:cs="Arial"/>
          <w:sz w:val="21"/>
          <w:szCs w:val="21"/>
          <w:lang w:val="en-GB"/>
        </w:rPr>
        <w:t xml:space="preserve">therefore </w:t>
      </w:r>
      <w:r w:rsidRPr="007F2EA9">
        <w:rPr>
          <w:rFonts w:ascii="Arial" w:hAnsi="Arial" w:cs="Arial"/>
          <w:sz w:val="21"/>
          <w:szCs w:val="21"/>
          <w:lang w:val="en-GB"/>
        </w:rPr>
        <w:t>imperative from both a development</w:t>
      </w:r>
      <w:r w:rsidR="00C018B7" w:rsidRPr="007F2EA9">
        <w:rPr>
          <w:rFonts w:ascii="Arial" w:hAnsi="Arial" w:cs="Arial"/>
          <w:sz w:val="21"/>
          <w:szCs w:val="21"/>
          <w:lang w:val="en-GB"/>
        </w:rPr>
        <w:t xml:space="preserve"> effectiveness perspective and a moral stand</w:t>
      </w:r>
      <w:r w:rsidR="00920F0E" w:rsidRPr="007F2EA9">
        <w:rPr>
          <w:rFonts w:ascii="Arial" w:hAnsi="Arial" w:cs="Arial"/>
          <w:sz w:val="21"/>
          <w:szCs w:val="21"/>
          <w:lang w:val="en-GB"/>
        </w:rPr>
        <w:t xml:space="preserve">point that </w:t>
      </w:r>
      <w:r w:rsidR="002017A5" w:rsidRPr="007F2EA9">
        <w:rPr>
          <w:rFonts w:ascii="Arial" w:hAnsi="Arial" w:cs="Arial"/>
          <w:sz w:val="21"/>
          <w:szCs w:val="21"/>
          <w:lang w:val="en-GB"/>
        </w:rPr>
        <w:t xml:space="preserve">interventions that </w:t>
      </w:r>
      <w:r w:rsidR="00920F0E" w:rsidRPr="007F2EA9">
        <w:rPr>
          <w:rFonts w:ascii="Arial" w:hAnsi="Arial" w:cs="Arial"/>
          <w:sz w:val="21"/>
          <w:szCs w:val="21"/>
          <w:lang w:val="en-GB"/>
        </w:rPr>
        <w:t xml:space="preserve">aim to </w:t>
      </w:r>
      <w:r w:rsidR="002017A5" w:rsidRPr="007F2EA9">
        <w:rPr>
          <w:rFonts w:ascii="Arial" w:hAnsi="Arial" w:cs="Arial"/>
          <w:sz w:val="21"/>
          <w:szCs w:val="21"/>
          <w:lang w:val="en-GB"/>
        </w:rPr>
        <w:t>influence or attempt to change aspects of a country’s so</w:t>
      </w:r>
      <w:r w:rsidR="00920F0E" w:rsidRPr="007F2EA9">
        <w:rPr>
          <w:rFonts w:ascii="Arial" w:hAnsi="Arial" w:cs="Arial"/>
          <w:sz w:val="21"/>
          <w:szCs w:val="21"/>
          <w:lang w:val="en-GB"/>
        </w:rPr>
        <w:t>cial contract should respect</w:t>
      </w:r>
      <w:r w:rsidR="002017A5" w:rsidRPr="007F2EA9">
        <w:rPr>
          <w:rFonts w:ascii="Arial" w:hAnsi="Arial" w:cs="Arial"/>
          <w:sz w:val="21"/>
          <w:szCs w:val="21"/>
          <w:lang w:val="en-GB"/>
        </w:rPr>
        <w:t xml:space="preserve"> core</w:t>
      </w:r>
      <w:r w:rsidR="00920F0E" w:rsidRPr="007F2EA9">
        <w:rPr>
          <w:rFonts w:ascii="Arial" w:hAnsi="Arial" w:cs="Arial"/>
          <w:sz w:val="21"/>
          <w:szCs w:val="21"/>
          <w:lang w:val="en-GB"/>
        </w:rPr>
        <w:t xml:space="preserve"> development</w:t>
      </w:r>
      <w:r w:rsidR="002017A5" w:rsidRPr="007F2EA9">
        <w:rPr>
          <w:rFonts w:ascii="Arial" w:hAnsi="Arial" w:cs="Arial"/>
          <w:sz w:val="21"/>
          <w:szCs w:val="21"/>
          <w:lang w:val="en-GB"/>
        </w:rPr>
        <w:t xml:space="preserve"> </w:t>
      </w:r>
      <w:r w:rsidR="00C018B7" w:rsidRPr="007F2EA9">
        <w:rPr>
          <w:rFonts w:ascii="Arial" w:hAnsi="Arial" w:cs="Arial"/>
          <w:sz w:val="21"/>
          <w:szCs w:val="21"/>
          <w:lang w:val="en-GB"/>
        </w:rPr>
        <w:t xml:space="preserve">cooperation </w:t>
      </w:r>
      <w:r w:rsidR="002017A5" w:rsidRPr="007F2EA9">
        <w:rPr>
          <w:rFonts w:ascii="Arial" w:hAnsi="Arial" w:cs="Arial"/>
          <w:sz w:val="21"/>
          <w:szCs w:val="21"/>
          <w:lang w:val="en-GB"/>
        </w:rPr>
        <w:t>principles</w:t>
      </w:r>
      <w:r w:rsidR="00920F0E" w:rsidRPr="007F2EA9">
        <w:rPr>
          <w:rFonts w:ascii="Arial" w:hAnsi="Arial" w:cs="Arial"/>
          <w:sz w:val="21"/>
          <w:szCs w:val="21"/>
          <w:lang w:val="en-GB"/>
        </w:rPr>
        <w:t xml:space="preserve">: </w:t>
      </w:r>
      <w:r w:rsidR="00894AEB" w:rsidRPr="007F2EA9">
        <w:rPr>
          <w:rFonts w:ascii="Arial" w:hAnsi="Arial" w:cs="Arial"/>
          <w:sz w:val="21"/>
          <w:szCs w:val="21"/>
          <w:lang w:val="en-GB"/>
        </w:rPr>
        <w:t xml:space="preserve">the focus on </w:t>
      </w:r>
      <w:r w:rsidR="002017A5" w:rsidRPr="007F2EA9">
        <w:rPr>
          <w:rFonts w:ascii="Arial" w:hAnsi="Arial" w:cs="Arial"/>
          <w:sz w:val="21"/>
          <w:szCs w:val="21"/>
          <w:lang w:val="en-GB"/>
        </w:rPr>
        <w:t xml:space="preserve">poverty, </w:t>
      </w:r>
      <w:r w:rsidR="00894AEB" w:rsidRPr="007F2EA9">
        <w:rPr>
          <w:rFonts w:ascii="Arial" w:hAnsi="Arial" w:cs="Arial"/>
          <w:sz w:val="21"/>
          <w:szCs w:val="21"/>
          <w:lang w:val="en-GB"/>
        </w:rPr>
        <w:t xml:space="preserve">national </w:t>
      </w:r>
      <w:r w:rsidR="002017A5" w:rsidRPr="007F2EA9">
        <w:rPr>
          <w:rFonts w:ascii="Arial" w:hAnsi="Arial" w:cs="Arial"/>
          <w:sz w:val="21"/>
          <w:szCs w:val="21"/>
          <w:lang w:val="en-GB"/>
        </w:rPr>
        <w:t>ownership</w:t>
      </w:r>
      <w:r w:rsidR="00894AEB" w:rsidRPr="007F2EA9">
        <w:rPr>
          <w:rFonts w:ascii="Arial" w:hAnsi="Arial" w:cs="Arial"/>
          <w:sz w:val="21"/>
          <w:szCs w:val="21"/>
          <w:lang w:val="en-GB"/>
        </w:rPr>
        <w:t xml:space="preserve"> of key decisions and processes</w:t>
      </w:r>
      <w:r w:rsidR="002017A5" w:rsidRPr="007F2EA9">
        <w:rPr>
          <w:rFonts w:ascii="Arial" w:hAnsi="Arial" w:cs="Arial"/>
          <w:sz w:val="21"/>
          <w:szCs w:val="21"/>
          <w:lang w:val="en-GB"/>
        </w:rPr>
        <w:t xml:space="preserve">, </w:t>
      </w:r>
      <w:r w:rsidR="00A66578" w:rsidRPr="007F2EA9">
        <w:rPr>
          <w:rFonts w:ascii="Arial" w:hAnsi="Arial" w:cs="Arial"/>
          <w:sz w:val="21"/>
          <w:szCs w:val="21"/>
          <w:lang w:val="en-GB"/>
        </w:rPr>
        <w:t xml:space="preserve">transparency and </w:t>
      </w:r>
      <w:r w:rsidR="002017A5" w:rsidRPr="007F2EA9">
        <w:rPr>
          <w:rFonts w:ascii="Arial" w:hAnsi="Arial" w:cs="Arial"/>
          <w:sz w:val="21"/>
          <w:szCs w:val="21"/>
          <w:lang w:val="en-GB"/>
        </w:rPr>
        <w:t>accountability</w:t>
      </w:r>
      <w:r w:rsidR="00894AEB" w:rsidRPr="007F2EA9">
        <w:rPr>
          <w:rFonts w:ascii="Arial" w:hAnsi="Arial" w:cs="Arial"/>
          <w:sz w:val="21"/>
          <w:szCs w:val="21"/>
          <w:lang w:val="en-GB"/>
        </w:rPr>
        <w:t xml:space="preserve"> on the part of all</w:t>
      </w:r>
      <w:r w:rsidR="002017A5" w:rsidRPr="007F2EA9">
        <w:rPr>
          <w:rFonts w:ascii="Arial" w:hAnsi="Arial" w:cs="Arial"/>
          <w:sz w:val="21"/>
          <w:szCs w:val="21"/>
          <w:lang w:val="en-GB"/>
        </w:rPr>
        <w:t xml:space="preserve">, </w:t>
      </w:r>
      <w:r w:rsidR="00920F0E" w:rsidRPr="007F2EA9">
        <w:rPr>
          <w:rFonts w:ascii="Arial" w:hAnsi="Arial" w:cs="Arial"/>
          <w:sz w:val="21"/>
          <w:szCs w:val="21"/>
          <w:lang w:val="en-GB"/>
        </w:rPr>
        <w:t xml:space="preserve">and </w:t>
      </w:r>
      <w:r w:rsidR="00894AEB" w:rsidRPr="007F2EA9">
        <w:rPr>
          <w:rFonts w:ascii="Arial" w:hAnsi="Arial" w:cs="Arial"/>
          <w:sz w:val="21"/>
          <w:szCs w:val="21"/>
          <w:lang w:val="en-GB"/>
        </w:rPr>
        <w:t xml:space="preserve">that interventions </w:t>
      </w:r>
      <w:r w:rsidR="00C018B7" w:rsidRPr="007F2EA9">
        <w:rPr>
          <w:rFonts w:ascii="Arial" w:hAnsi="Arial" w:cs="Arial"/>
          <w:sz w:val="21"/>
          <w:szCs w:val="21"/>
          <w:lang w:val="en-GB"/>
        </w:rPr>
        <w:t>‘</w:t>
      </w:r>
      <w:r w:rsidR="00920F0E" w:rsidRPr="007F2EA9">
        <w:rPr>
          <w:rFonts w:ascii="Arial" w:hAnsi="Arial" w:cs="Arial"/>
          <w:sz w:val="21"/>
          <w:szCs w:val="21"/>
          <w:lang w:val="en-GB"/>
        </w:rPr>
        <w:t>do no harm</w:t>
      </w:r>
      <w:r w:rsidR="00C018B7" w:rsidRPr="007F2EA9">
        <w:rPr>
          <w:rFonts w:ascii="Arial" w:hAnsi="Arial" w:cs="Arial"/>
          <w:sz w:val="21"/>
          <w:szCs w:val="21"/>
          <w:lang w:val="en-GB"/>
        </w:rPr>
        <w:t>’</w:t>
      </w:r>
      <w:r w:rsidR="00A66578" w:rsidRPr="007F2EA9">
        <w:rPr>
          <w:rFonts w:ascii="Arial" w:hAnsi="Arial" w:cs="Arial"/>
          <w:sz w:val="21"/>
          <w:szCs w:val="21"/>
          <w:lang w:val="en-GB"/>
        </w:rPr>
        <w:t>.</w:t>
      </w:r>
      <w:proofErr w:type="gramEnd"/>
      <w:r w:rsidR="00A66578" w:rsidRPr="007F2EA9">
        <w:rPr>
          <w:rFonts w:ascii="Arial" w:hAnsi="Arial" w:cs="Arial"/>
          <w:sz w:val="21"/>
          <w:szCs w:val="21"/>
          <w:lang w:val="en-GB"/>
        </w:rPr>
        <w:t xml:space="preserve"> </w:t>
      </w:r>
    </w:p>
    <w:p w14:paraId="3396FD9D" w14:textId="77777777" w:rsidR="00A66578" w:rsidRPr="007F2EA9" w:rsidRDefault="00A23B8A" w:rsidP="007F2EA9">
      <w:pPr>
        <w:spacing w:before="120" w:after="0" w:line="260" w:lineRule="atLeast"/>
        <w:jc w:val="both"/>
        <w:rPr>
          <w:rFonts w:ascii="Arial" w:hAnsi="Arial" w:cs="Arial"/>
          <w:sz w:val="21"/>
          <w:szCs w:val="21"/>
          <w:lang w:val="en-GB"/>
        </w:rPr>
      </w:pPr>
      <w:r w:rsidRPr="007F2EA9">
        <w:rPr>
          <w:rFonts w:ascii="Arial" w:hAnsi="Arial" w:cs="Arial"/>
          <w:sz w:val="21"/>
          <w:szCs w:val="21"/>
          <w:lang w:val="en-GB"/>
        </w:rPr>
        <w:t xml:space="preserve">Using the social contract as an analytical lens can </w:t>
      </w:r>
      <w:r w:rsidR="00A66578" w:rsidRPr="007F2EA9">
        <w:rPr>
          <w:rFonts w:ascii="Arial" w:hAnsi="Arial" w:cs="Arial"/>
          <w:sz w:val="21"/>
          <w:szCs w:val="21"/>
          <w:lang w:val="en-GB"/>
        </w:rPr>
        <w:t xml:space="preserve">therefore </w:t>
      </w:r>
      <w:r w:rsidRPr="007F2EA9">
        <w:rPr>
          <w:rFonts w:ascii="Arial" w:hAnsi="Arial" w:cs="Arial"/>
          <w:sz w:val="21"/>
          <w:szCs w:val="21"/>
          <w:lang w:val="en-GB"/>
        </w:rPr>
        <w:t xml:space="preserve">increase understanding of what donors should avoid doing, </w:t>
      </w:r>
      <w:proofErr w:type="gramStart"/>
      <w:r w:rsidR="00A66578" w:rsidRPr="007F2EA9">
        <w:rPr>
          <w:rFonts w:ascii="Arial" w:hAnsi="Arial" w:cs="Arial"/>
          <w:sz w:val="21"/>
          <w:szCs w:val="21"/>
          <w:lang w:val="en-GB"/>
        </w:rPr>
        <w:t xml:space="preserve">and </w:t>
      </w:r>
      <w:r w:rsidRPr="007F2EA9">
        <w:rPr>
          <w:rFonts w:ascii="Arial" w:hAnsi="Arial" w:cs="Arial"/>
          <w:sz w:val="21"/>
          <w:szCs w:val="21"/>
          <w:lang w:val="en-GB"/>
        </w:rPr>
        <w:t>also</w:t>
      </w:r>
      <w:proofErr w:type="gramEnd"/>
      <w:r w:rsidRPr="007F2EA9">
        <w:rPr>
          <w:rFonts w:ascii="Arial" w:hAnsi="Arial" w:cs="Arial"/>
          <w:sz w:val="21"/>
          <w:szCs w:val="21"/>
          <w:lang w:val="en-GB"/>
        </w:rPr>
        <w:t xml:space="preserve"> where they should concentrate their engagement. </w:t>
      </w:r>
    </w:p>
    <w:p w14:paraId="428C4395" w14:textId="4E70B9BA" w:rsidR="006B3FF4" w:rsidRPr="007F2EA9" w:rsidRDefault="00894AEB" w:rsidP="007F2EA9">
      <w:pPr>
        <w:spacing w:before="120" w:after="0" w:line="260" w:lineRule="atLeast"/>
        <w:jc w:val="both"/>
        <w:rPr>
          <w:rFonts w:ascii="Arial" w:hAnsi="Arial" w:cs="Arial"/>
          <w:sz w:val="21"/>
          <w:szCs w:val="21"/>
          <w:lang w:val="en-GB"/>
        </w:rPr>
      </w:pPr>
      <w:r w:rsidRPr="007F2EA9">
        <w:rPr>
          <w:rFonts w:ascii="Arial" w:hAnsi="Arial" w:cs="Arial"/>
          <w:sz w:val="21"/>
          <w:szCs w:val="21"/>
          <w:lang w:val="en-GB"/>
        </w:rPr>
        <w:t xml:space="preserve">The 3Ps framework outlines (or provides categories for) </w:t>
      </w:r>
      <w:r w:rsidR="008E6733" w:rsidRPr="007F2EA9">
        <w:rPr>
          <w:rFonts w:ascii="Arial" w:hAnsi="Arial" w:cs="Arial"/>
          <w:sz w:val="21"/>
          <w:szCs w:val="21"/>
          <w:lang w:val="en-GB"/>
        </w:rPr>
        <w:t xml:space="preserve">the “deliverables” that are “exchanged” by the state and </w:t>
      </w:r>
      <w:r w:rsidR="006B3FF4" w:rsidRPr="007F2EA9">
        <w:rPr>
          <w:rFonts w:ascii="Arial" w:hAnsi="Arial" w:cs="Arial"/>
          <w:sz w:val="21"/>
          <w:szCs w:val="21"/>
          <w:lang w:val="en-GB"/>
        </w:rPr>
        <w:t>society under a social contract:</w:t>
      </w:r>
      <w:r w:rsidR="008E6733" w:rsidRPr="007F2EA9">
        <w:rPr>
          <w:rFonts w:ascii="Arial" w:hAnsi="Arial" w:cs="Arial"/>
          <w:sz w:val="21"/>
          <w:szCs w:val="21"/>
          <w:lang w:val="en-GB"/>
        </w:rPr>
        <w:t xml:space="preserve"> </w:t>
      </w:r>
    </w:p>
    <w:p w14:paraId="1A0972EA" w14:textId="77777777" w:rsidR="006B3FF4" w:rsidRPr="007F2EA9" w:rsidRDefault="008E6733" w:rsidP="007F2EA9">
      <w:pPr>
        <w:pStyle w:val="Listenabsatz"/>
        <w:numPr>
          <w:ilvl w:val="0"/>
          <w:numId w:val="2"/>
        </w:numPr>
        <w:spacing w:before="120" w:after="0" w:line="260" w:lineRule="atLeast"/>
        <w:contextualSpacing w:val="0"/>
        <w:jc w:val="both"/>
        <w:rPr>
          <w:rFonts w:ascii="Arial" w:hAnsi="Arial" w:cs="Arial"/>
          <w:sz w:val="21"/>
          <w:szCs w:val="21"/>
          <w:lang w:val="en-GB"/>
        </w:rPr>
      </w:pPr>
      <w:r w:rsidRPr="007F2EA9">
        <w:rPr>
          <w:rFonts w:ascii="Arial" w:hAnsi="Arial" w:cs="Arial"/>
          <w:sz w:val="21"/>
          <w:szCs w:val="21"/>
          <w:lang w:val="en-GB"/>
        </w:rPr>
        <w:t xml:space="preserve">The state should provide public goods, such as national and human security (“protection”). </w:t>
      </w:r>
    </w:p>
    <w:p w14:paraId="778A2EEE" w14:textId="77777777" w:rsidR="006B3FF4" w:rsidRPr="007F2EA9" w:rsidRDefault="00A66578" w:rsidP="007F2EA9">
      <w:pPr>
        <w:pStyle w:val="Listenabsatz"/>
        <w:numPr>
          <w:ilvl w:val="0"/>
          <w:numId w:val="2"/>
        </w:numPr>
        <w:spacing w:before="120" w:after="0" w:line="260" w:lineRule="atLeast"/>
        <w:contextualSpacing w:val="0"/>
        <w:jc w:val="both"/>
        <w:rPr>
          <w:rFonts w:ascii="Arial" w:hAnsi="Arial" w:cs="Arial"/>
          <w:sz w:val="21"/>
          <w:szCs w:val="21"/>
          <w:lang w:val="en-GB"/>
        </w:rPr>
      </w:pPr>
      <w:r w:rsidRPr="007F2EA9">
        <w:rPr>
          <w:rFonts w:ascii="Arial" w:hAnsi="Arial" w:cs="Arial"/>
          <w:sz w:val="21"/>
          <w:szCs w:val="21"/>
          <w:lang w:val="en-GB"/>
        </w:rPr>
        <w:t>The s</w:t>
      </w:r>
      <w:r w:rsidR="006B3FF4" w:rsidRPr="007F2EA9">
        <w:rPr>
          <w:rFonts w:ascii="Arial" w:hAnsi="Arial" w:cs="Arial"/>
          <w:sz w:val="21"/>
          <w:szCs w:val="21"/>
          <w:lang w:val="en-GB"/>
        </w:rPr>
        <w:t xml:space="preserve">tate should also provide institutions, opportunities and services, such as healthcare and education (“provision”). </w:t>
      </w:r>
    </w:p>
    <w:p w14:paraId="0B375BF2" w14:textId="77777777" w:rsidR="006B3FF4" w:rsidRPr="007F2EA9" w:rsidRDefault="006B3FF4" w:rsidP="007F2EA9">
      <w:pPr>
        <w:pStyle w:val="Listenabsatz"/>
        <w:numPr>
          <w:ilvl w:val="0"/>
          <w:numId w:val="2"/>
        </w:numPr>
        <w:spacing w:before="120" w:after="0" w:line="260" w:lineRule="atLeast"/>
        <w:contextualSpacing w:val="0"/>
        <w:jc w:val="both"/>
        <w:rPr>
          <w:rFonts w:ascii="Arial" w:hAnsi="Arial" w:cs="Arial"/>
          <w:sz w:val="21"/>
          <w:szCs w:val="21"/>
          <w:lang w:val="en-GB"/>
        </w:rPr>
      </w:pPr>
      <w:r w:rsidRPr="007F2EA9">
        <w:rPr>
          <w:rFonts w:ascii="Arial" w:hAnsi="Arial" w:cs="Arial"/>
          <w:sz w:val="21"/>
          <w:szCs w:val="21"/>
          <w:lang w:val="en-GB"/>
        </w:rPr>
        <w:lastRenderedPageBreak/>
        <w:t>The state</w:t>
      </w:r>
      <w:r w:rsidR="008E6733" w:rsidRPr="007F2EA9">
        <w:rPr>
          <w:rFonts w:ascii="Arial" w:hAnsi="Arial" w:cs="Arial"/>
          <w:sz w:val="21"/>
          <w:szCs w:val="21"/>
          <w:lang w:val="en-GB"/>
        </w:rPr>
        <w:t xml:space="preserve"> should enable “participation” by protecting citizens’ rights, such as </w:t>
      </w:r>
      <w:r w:rsidR="00A66578" w:rsidRPr="007F2EA9">
        <w:rPr>
          <w:rFonts w:ascii="Arial" w:hAnsi="Arial" w:cs="Arial"/>
          <w:sz w:val="21"/>
          <w:szCs w:val="21"/>
          <w:lang w:val="en-GB"/>
        </w:rPr>
        <w:t xml:space="preserve">the right to </w:t>
      </w:r>
      <w:r w:rsidR="008E6733" w:rsidRPr="007F2EA9">
        <w:rPr>
          <w:rFonts w:ascii="Arial" w:hAnsi="Arial" w:cs="Arial"/>
          <w:sz w:val="21"/>
          <w:szCs w:val="21"/>
          <w:lang w:val="en-GB"/>
        </w:rPr>
        <w:t>engage</w:t>
      </w:r>
      <w:r w:rsidR="00A66578" w:rsidRPr="007F2EA9">
        <w:rPr>
          <w:rFonts w:ascii="Arial" w:hAnsi="Arial" w:cs="Arial"/>
          <w:sz w:val="21"/>
          <w:szCs w:val="21"/>
          <w:lang w:val="en-GB"/>
        </w:rPr>
        <w:t xml:space="preserve"> in political decision-making, the right to </w:t>
      </w:r>
      <w:r w:rsidR="008E6733" w:rsidRPr="007F2EA9">
        <w:rPr>
          <w:rFonts w:ascii="Arial" w:hAnsi="Arial" w:cs="Arial"/>
          <w:sz w:val="21"/>
          <w:szCs w:val="21"/>
          <w:lang w:val="en-GB"/>
        </w:rPr>
        <w:t xml:space="preserve">justice, </w:t>
      </w:r>
      <w:r w:rsidR="00A66578" w:rsidRPr="007F2EA9">
        <w:rPr>
          <w:rFonts w:ascii="Arial" w:hAnsi="Arial" w:cs="Arial"/>
          <w:sz w:val="21"/>
          <w:szCs w:val="21"/>
          <w:lang w:val="en-GB"/>
        </w:rPr>
        <w:t>freedom of expression, and religious and personal</w:t>
      </w:r>
      <w:r w:rsidR="008E6733" w:rsidRPr="007F2EA9">
        <w:rPr>
          <w:rFonts w:ascii="Arial" w:hAnsi="Arial" w:cs="Arial"/>
          <w:sz w:val="21"/>
          <w:szCs w:val="21"/>
          <w:lang w:val="en-GB"/>
        </w:rPr>
        <w:t xml:space="preserve"> freedoms. </w:t>
      </w:r>
    </w:p>
    <w:p w14:paraId="65CF1393" w14:textId="77777777" w:rsidR="00A66578" w:rsidRPr="007F2EA9" w:rsidRDefault="008E6733" w:rsidP="007F2EA9">
      <w:pPr>
        <w:pStyle w:val="Listenabsatz"/>
        <w:numPr>
          <w:ilvl w:val="0"/>
          <w:numId w:val="2"/>
        </w:numPr>
        <w:spacing w:before="120" w:after="0" w:line="260" w:lineRule="atLeast"/>
        <w:contextualSpacing w:val="0"/>
        <w:jc w:val="both"/>
        <w:rPr>
          <w:rFonts w:ascii="Arial" w:hAnsi="Arial" w:cs="Arial"/>
          <w:sz w:val="21"/>
          <w:szCs w:val="21"/>
          <w:lang w:val="en-GB"/>
        </w:rPr>
      </w:pPr>
      <w:r w:rsidRPr="007F2EA9">
        <w:rPr>
          <w:rFonts w:ascii="Arial" w:hAnsi="Arial" w:cs="Arial"/>
          <w:sz w:val="21"/>
          <w:szCs w:val="21"/>
          <w:lang w:val="en-GB"/>
        </w:rPr>
        <w:t>Society, both at the level of social groups and individuals, should grant recognition to the state as a sovereign entity, and support the state by paying taxes</w:t>
      </w:r>
      <w:r w:rsidR="00A66578" w:rsidRPr="007F2EA9">
        <w:rPr>
          <w:rFonts w:ascii="Arial" w:hAnsi="Arial" w:cs="Arial"/>
          <w:sz w:val="21"/>
          <w:szCs w:val="21"/>
          <w:lang w:val="en-GB"/>
        </w:rPr>
        <w:t>, respecting laws</w:t>
      </w:r>
      <w:r w:rsidRPr="007F2EA9">
        <w:rPr>
          <w:rFonts w:ascii="Arial" w:hAnsi="Arial" w:cs="Arial"/>
          <w:sz w:val="21"/>
          <w:szCs w:val="21"/>
          <w:lang w:val="en-GB"/>
        </w:rPr>
        <w:t xml:space="preserve"> and participating in public affairs. </w:t>
      </w:r>
    </w:p>
    <w:p w14:paraId="542EE53D" w14:textId="1A6F616C" w:rsidR="00A66578" w:rsidRPr="007F2EA9" w:rsidRDefault="00A66578" w:rsidP="007F2EA9">
      <w:pPr>
        <w:spacing w:before="120" w:after="0" w:line="260" w:lineRule="atLeast"/>
        <w:jc w:val="both"/>
        <w:rPr>
          <w:rFonts w:ascii="Arial" w:hAnsi="Arial" w:cs="Arial"/>
          <w:sz w:val="21"/>
          <w:szCs w:val="21"/>
          <w:lang w:val="en-GB"/>
        </w:rPr>
      </w:pPr>
      <w:r w:rsidRPr="007F2EA9">
        <w:rPr>
          <w:rFonts w:ascii="Arial" w:hAnsi="Arial" w:cs="Arial"/>
          <w:sz w:val="21"/>
          <w:szCs w:val="21"/>
          <w:lang w:val="en-GB"/>
        </w:rPr>
        <w:t xml:space="preserve">Changes in the 3Ps </w:t>
      </w:r>
      <w:proofErr w:type="gramStart"/>
      <w:r w:rsidRPr="007F2EA9">
        <w:rPr>
          <w:rFonts w:ascii="Arial" w:hAnsi="Arial" w:cs="Arial"/>
          <w:sz w:val="21"/>
          <w:szCs w:val="21"/>
          <w:lang w:val="en-GB"/>
        </w:rPr>
        <w:t>can be assessed</w:t>
      </w:r>
      <w:proofErr w:type="gramEnd"/>
      <w:r w:rsidRPr="007F2EA9">
        <w:rPr>
          <w:rFonts w:ascii="Arial" w:hAnsi="Arial" w:cs="Arial"/>
          <w:sz w:val="21"/>
          <w:szCs w:val="21"/>
          <w:lang w:val="en-GB"/>
        </w:rPr>
        <w:t xml:space="preserve"> in Pareto terms: they should at least make nobody worse off, and ideally make many citizens, social actors and structures better off. Pareto-improving social contract reforms contribute to all aspects of social cohesion: vertical trust (in the government), horizontal trust (in the members of other groups of society), feelings of belonging and readiness to engage as citi</w:t>
      </w:r>
      <w:r w:rsidR="005C11B5" w:rsidRPr="007F2EA9">
        <w:rPr>
          <w:rFonts w:ascii="Arial" w:hAnsi="Arial" w:cs="Arial"/>
          <w:sz w:val="21"/>
          <w:szCs w:val="21"/>
          <w:lang w:val="en-GB"/>
        </w:rPr>
        <w:t>zens for the common good</w:t>
      </w:r>
      <w:r w:rsidRPr="007F2EA9">
        <w:rPr>
          <w:rFonts w:ascii="Arial" w:hAnsi="Arial" w:cs="Arial"/>
          <w:sz w:val="21"/>
          <w:szCs w:val="21"/>
          <w:lang w:val="en-GB"/>
        </w:rPr>
        <w:t>. Assessing interventio</w:t>
      </w:r>
      <w:r w:rsidR="00484C2B" w:rsidRPr="007F2EA9">
        <w:rPr>
          <w:rFonts w:ascii="Arial" w:hAnsi="Arial" w:cs="Arial"/>
          <w:sz w:val="21"/>
          <w:szCs w:val="21"/>
          <w:lang w:val="en-GB"/>
        </w:rPr>
        <w:t>ns in this way can show if cooperation has respected</w:t>
      </w:r>
      <w:r w:rsidRPr="007F2EA9">
        <w:rPr>
          <w:rFonts w:ascii="Arial" w:hAnsi="Arial" w:cs="Arial"/>
          <w:sz w:val="21"/>
          <w:szCs w:val="21"/>
          <w:lang w:val="en-GB"/>
        </w:rPr>
        <w:t xml:space="preserve"> core development principles with regard to the social contract. </w:t>
      </w:r>
    </w:p>
    <w:p w14:paraId="49199F3D" w14:textId="77777777" w:rsidR="00152741" w:rsidRPr="007F2EA9" w:rsidRDefault="00BD0D44" w:rsidP="007F2EA9">
      <w:pPr>
        <w:spacing w:before="120" w:after="0" w:line="260" w:lineRule="atLeast"/>
        <w:jc w:val="both"/>
        <w:rPr>
          <w:rFonts w:ascii="Arial" w:hAnsi="Arial" w:cs="Arial"/>
          <w:sz w:val="21"/>
          <w:szCs w:val="21"/>
          <w:lang w:val="en-GB"/>
        </w:rPr>
      </w:pPr>
      <w:r w:rsidRPr="007F2EA9">
        <w:rPr>
          <w:rFonts w:ascii="Arial" w:hAnsi="Arial" w:cs="Arial"/>
          <w:sz w:val="21"/>
          <w:szCs w:val="21"/>
          <w:lang w:val="en-GB"/>
        </w:rPr>
        <w:t xml:space="preserve">The social contract offers an analytical perspective, a framework for identifying entry points, and a set of standards for principled cooperation. </w:t>
      </w:r>
      <w:r w:rsidR="00A23B8A" w:rsidRPr="007F2EA9">
        <w:rPr>
          <w:rFonts w:ascii="Arial" w:hAnsi="Arial" w:cs="Arial"/>
          <w:color w:val="000000"/>
          <w:spacing w:val="-2"/>
          <w:sz w:val="21"/>
          <w:szCs w:val="21"/>
          <w:lang w:val="en-GB"/>
        </w:rPr>
        <w:t xml:space="preserve">The social contract lens shows how the 3Ps work together as a framework for </w:t>
      </w:r>
      <w:r w:rsidRPr="007F2EA9">
        <w:rPr>
          <w:rFonts w:ascii="Arial" w:hAnsi="Arial" w:cs="Arial"/>
          <w:color w:val="000000"/>
          <w:spacing w:val="-2"/>
          <w:sz w:val="21"/>
          <w:szCs w:val="21"/>
          <w:lang w:val="en-GB"/>
        </w:rPr>
        <w:t xml:space="preserve">long-term </w:t>
      </w:r>
      <w:r w:rsidR="00A23B8A" w:rsidRPr="007F2EA9">
        <w:rPr>
          <w:rFonts w:ascii="Arial" w:hAnsi="Arial" w:cs="Arial"/>
          <w:color w:val="000000"/>
          <w:spacing w:val="-2"/>
          <w:sz w:val="21"/>
          <w:szCs w:val="21"/>
          <w:lang w:val="en-GB"/>
        </w:rPr>
        <w:t>social cohesion, peaceful relations and politi</w:t>
      </w:r>
      <w:r w:rsidRPr="007F2EA9">
        <w:rPr>
          <w:rFonts w:ascii="Arial" w:hAnsi="Arial" w:cs="Arial"/>
          <w:color w:val="000000"/>
          <w:spacing w:val="-2"/>
          <w:sz w:val="21"/>
          <w:szCs w:val="21"/>
          <w:lang w:val="en-GB"/>
        </w:rPr>
        <w:t xml:space="preserve">cal stability. </w:t>
      </w:r>
      <w:r w:rsidR="00152741" w:rsidRPr="007F2EA9">
        <w:rPr>
          <w:rFonts w:ascii="Arial" w:hAnsi="Arial" w:cs="Arial"/>
          <w:color w:val="000000"/>
          <w:spacing w:val="-2"/>
          <w:sz w:val="21"/>
          <w:szCs w:val="21"/>
          <w:lang w:val="en-GB"/>
        </w:rPr>
        <w:t xml:space="preserve">The social contract has a transnational dimension in that it involves state and non-state actors, its formation and </w:t>
      </w:r>
      <w:proofErr w:type="gramStart"/>
      <w:r w:rsidR="00152741" w:rsidRPr="007F2EA9">
        <w:rPr>
          <w:rFonts w:ascii="Arial" w:hAnsi="Arial" w:cs="Arial"/>
          <w:color w:val="000000"/>
          <w:spacing w:val="-2"/>
          <w:sz w:val="21"/>
          <w:szCs w:val="21"/>
          <w:lang w:val="en-GB"/>
        </w:rPr>
        <w:t>evolution is influenced by external actors and forces</w:t>
      </w:r>
      <w:proofErr w:type="gramEnd"/>
      <w:r w:rsidR="00152741" w:rsidRPr="007F2EA9">
        <w:rPr>
          <w:rFonts w:ascii="Arial" w:hAnsi="Arial" w:cs="Arial"/>
          <w:color w:val="000000"/>
          <w:spacing w:val="-2"/>
          <w:sz w:val="21"/>
          <w:szCs w:val="21"/>
          <w:lang w:val="en-GB"/>
        </w:rPr>
        <w:t xml:space="preserve">, and these influences can have positive or negative effects in Pareto terms. </w:t>
      </w:r>
      <w:r w:rsidR="001F6C86" w:rsidRPr="007F2EA9">
        <w:rPr>
          <w:rFonts w:ascii="Arial" w:hAnsi="Arial" w:cs="Arial"/>
          <w:sz w:val="21"/>
          <w:szCs w:val="21"/>
          <w:lang w:val="en-GB"/>
        </w:rPr>
        <w:t>Shifting the emphasis of donor engagement to the social contract has several implications</w:t>
      </w:r>
      <w:r w:rsidR="00152741" w:rsidRPr="007F2EA9">
        <w:rPr>
          <w:rFonts w:ascii="Arial" w:hAnsi="Arial" w:cs="Arial"/>
          <w:sz w:val="21"/>
          <w:szCs w:val="21"/>
          <w:lang w:val="en-GB"/>
        </w:rPr>
        <w:t xml:space="preserve"> for transnational cooperation and development policy</w:t>
      </w:r>
      <w:r w:rsidR="00BD3D47" w:rsidRPr="007F2EA9">
        <w:rPr>
          <w:rFonts w:ascii="Arial" w:hAnsi="Arial" w:cs="Arial"/>
          <w:sz w:val="21"/>
          <w:szCs w:val="21"/>
          <w:lang w:val="en-GB"/>
        </w:rPr>
        <w:t>.</w:t>
      </w:r>
    </w:p>
    <w:p w14:paraId="76FED347" w14:textId="77777777" w:rsidR="00AB56E7" w:rsidRPr="007F2EA9" w:rsidRDefault="001F6C86" w:rsidP="007F2EA9">
      <w:pPr>
        <w:spacing w:before="120" w:after="0" w:line="260" w:lineRule="atLeast"/>
        <w:jc w:val="both"/>
        <w:rPr>
          <w:rFonts w:ascii="Arial" w:hAnsi="Arial" w:cs="Arial"/>
          <w:sz w:val="21"/>
          <w:szCs w:val="21"/>
          <w:lang w:val="en-GB"/>
        </w:rPr>
      </w:pPr>
      <w:r w:rsidRPr="007F2EA9">
        <w:rPr>
          <w:rFonts w:ascii="Arial" w:hAnsi="Arial" w:cs="Arial"/>
          <w:sz w:val="21"/>
          <w:szCs w:val="21"/>
          <w:lang w:val="en-GB"/>
        </w:rPr>
        <w:t>First, using the social contract as an analytical</w:t>
      </w:r>
      <w:r w:rsidR="00152741" w:rsidRPr="007F2EA9">
        <w:rPr>
          <w:rFonts w:ascii="Arial" w:hAnsi="Arial" w:cs="Arial"/>
          <w:sz w:val="21"/>
          <w:szCs w:val="21"/>
          <w:lang w:val="en-GB"/>
        </w:rPr>
        <w:t xml:space="preserve"> lens helps to conceive transnational cooperation</w:t>
      </w:r>
      <w:r w:rsidRPr="007F2EA9">
        <w:rPr>
          <w:rFonts w:ascii="Arial" w:hAnsi="Arial" w:cs="Arial"/>
          <w:sz w:val="21"/>
          <w:szCs w:val="21"/>
          <w:lang w:val="en-GB"/>
        </w:rPr>
        <w:t xml:space="preserve"> in a holistic and long-term manner. This is especially relevant for designing technical and financial cooperation programmes that aim to build genuine social, political and economic resilience. Sometimes, donor countries face contradictions between their own short-term goals and the longer-term needs of partners. </w:t>
      </w:r>
      <w:r w:rsidR="00AB56E7" w:rsidRPr="007F2EA9">
        <w:rPr>
          <w:rFonts w:ascii="Arial" w:hAnsi="Arial" w:cs="Arial"/>
          <w:sz w:val="21"/>
          <w:szCs w:val="21"/>
          <w:lang w:val="en-GB"/>
        </w:rPr>
        <w:t>Focussing cooperation on social contracts would help overcome conflicts of interest on the part of donors</w:t>
      </w:r>
      <w:r w:rsidR="00152741" w:rsidRPr="007F2EA9">
        <w:rPr>
          <w:rFonts w:ascii="Arial" w:hAnsi="Arial" w:cs="Arial"/>
          <w:sz w:val="21"/>
          <w:szCs w:val="21"/>
          <w:lang w:val="en-GB"/>
        </w:rPr>
        <w:t>, especially those that</w:t>
      </w:r>
      <w:r w:rsidR="00AB56E7" w:rsidRPr="007F2EA9">
        <w:rPr>
          <w:rFonts w:ascii="Arial" w:hAnsi="Arial" w:cs="Arial"/>
          <w:sz w:val="21"/>
          <w:szCs w:val="21"/>
          <w:lang w:val="en-GB"/>
        </w:rPr>
        <w:t xml:space="preserve"> have </w:t>
      </w:r>
      <w:r w:rsidR="00152741" w:rsidRPr="007F2EA9">
        <w:rPr>
          <w:rFonts w:ascii="Arial" w:hAnsi="Arial" w:cs="Arial"/>
          <w:sz w:val="21"/>
          <w:szCs w:val="21"/>
          <w:lang w:val="en-GB"/>
        </w:rPr>
        <w:t>driven</w:t>
      </w:r>
      <w:r w:rsidR="00AB56E7" w:rsidRPr="007F2EA9">
        <w:rPr>
          <w:rFonts w:ascii="Arial" w:hAnsi="Arial" w:cs="Arial"/>
          <w:sz w:val="21"/>
          <w:szCs w:val="21"/>
          <w:lang w:val="en-GB"/>
        </w:rPr>
        <w:t xml:space="preserve"> initiatives that target short- to medium-term goals, such</w:t>
      </w:r>
      <w:r w:rsidR="00152741" w:rsidRPr="007F2EA9">
        <w:rPr>
          <w:rFonts w:ascii="Arial" w:hAnsi="Arial" w:cs="Arial"/>
          <w:sz w:val="21"/>
          <w:szCs w:val="21"/>
          <w:lang w:val="en-GB"/>
        </w:rPr>
        <w:t xml:space="preserve"> as migration management</w:t>
      </w:r>
      <w:r w:rsidR="00AB56E7" w:rsidRPr="007F2EA9">
        <w:rPr>
          <w:rFonts w:ascii="Arial" w:hAnsi="Arial" w:cs="Arial"/>
          <w:sz w:val="21"/>
          <w:szCs w:val="21"/>
          <w:lang w:val="en-GB"/>
        </w:rPr>
        <w:t xml:space="preserve">. </w:t>
      </w:r>
    </w:p>
    <w:p w14:paraId="28FC4F1E" w14:textId="2C8BE07E" w:rsidR="00AB56E7" w:rsidRPr="007F2EA9" w:rsidRDefault="001F6C86" w:rsidP="007F2EA9">
      <w:pPr>
        <w:spacing w:before="120" w:after="0" w:line="260" w:lineRule="atLeast"/>
        <w:jc w:val="both"/>
        <w:rPr>
          <w:rFonts w:ascii="Arial" w:hAnsi="Arial" w:cs="Arial"/>
          <w:sz w:val="21"/>
          <w:szCs w:val="21"/>
          <w:lang w:val="en-GB"/>
        </w:rPr>
      </w:pPr>
      <w:r w:rsidRPr="007F2EA9">
        <w:rPr>
          <w:rFonts w:ascii="Arial" w:hAnsi="Arial" w:cs="Arial"/>
          <w:sz w:val="21"/>
          <w:szCs w:val="21"/>
          <w:lang w:val="en-GB"/>
        </w:rPr>
        <w:t>A second implication is the need to diversify the partners of development cooperation</w:t>
      </w:r>
      <w:r w:rsidR="00BD3D47" w:rsidRPr="007F2EA9">
        <w:rPr>
          <w:rFonts w:ascii="Arial" w:hAnsi="Arial" w:cs="Arial"/>
          <w:sz w:val="21"/>
          <w:szCs w:val="21"/>
          <w:lang w:val="en-GB"/>
        </w:rPr>
        <w:t>, while being aware of the risks, especially in authoritarian contexts</w:t>
      </w:r>
      <w:r w:rsidRPr="007F2EA9">
        <w:rPr>
          <w:rFonts w:ascii="Arial" w:hAnsi="Arial" w:cs="Arial"/>
          <w:sz w:val="21"/>
          <w:szCs w:val="21"/>
          <w:lang w:val="en-GB"/>
        </w:rPr>
        <w:t xml:space="preserve">. </w:t>
      </w:r>
      <w:r w:rsidR="00BD3D47" w:rsidRPr="007F2EA9">
        <w:rPr>
          <w:rFonts w:ascii="Arial" w:hAnsi="Arial" w:cs="Arial"/>
          <w:sz w:val="21"/>
          <w:szCs w:val="21"/>
          <w:lang w:val="en-GB"/>
        </w:rPr>
        <w:t xml:space="preserve">Donors must secure the buy-in of the state where possible, in order to secure the cooperation of those able to either facilitate or block reforms. This is not always easy in conflict-affected countries especially, where the “state” may mean local or municipal administrations because the national government </w:t>
      </w:r>
      <w:proofErr w:type="gramStart"/>
      <w:r w:rsidR="00BD3D47" w:rsidRPr="007F2EA9">
        <w:rPr>
          <w:rFonts w:ascii="Arial" w:hAnsi="Arial" w:cs="Arial"/>
          <w:sz w:val="21"/>
          <w:szCs w:val="21"/>
          <w:lang w:val="en-GB"/>
        </w:rPr>
        <w:t>is compromised</w:t>
      </w:r>
      <w:proofErr w:type="gramEnd"/>
      <w:r w:rsidR="00BD3D47" w:rsidRPr="007F2EA9">
        <w:rPr>
          <w:rFonts w:ascii="Arial" w:hAnsi="Arial" w:cs="Arial"/>
          <w:sz w:val="21"/>
          <w:szCs w:val="21"/>
          <w:lang w:val="en-GB"/>
        </w:rPr>
        <w:t xml:space="preserve"> by its engagement in conflict</w:t>
      </w:r>
      <w:r w:rsidR="001775DA" w:rsidRPr="007F2EA9">
        <w:rPr>
          <w:rFonts w:ascii="Arial" w:hAnsi="Arial" w:cs="Arial"/>
          <w:sz w:val="21"/>
          <w:szCs w:val="21"/>
          <w:lang w:val="en-GB"/>
        </w:rPr>
        <w:t>. Development cooperation invariably contributes to strengthening the state, and often at the expense of society (or at least of marginalised groups within it). Indeed, f</w:t>
      </w:r>
      <w:r w:rsidR="00BD3D47" w:rsidRPr="007F2EA9">
        <w:rPr>
          <w:rFonts w:ascii="Arial" w:hAnsi="Arial" w:cs="Arial"/>
          <w:sz w:val="21"/>
          <w:szCs w:val="21"/>
          <w:lang w:val="en-GB"/>
        </w:rPr>
        <w:t xml:space="preserve">ocusing exclusively on state partners risks reproducing socioeconomic and power inequalities, and thereby reinforcing conflict, fragility or patterns of exclusion that weaken the social contract. </w:t>
      </w:r>
      <w:r w:rsidR="00AB56E7" w:rsidRPr="007F2EA9">
        <w:rPr>
          <w:rFonts w:ascii="Arial" w:hAnsi="Arial" w:cs="Arial"/>
          <w:sz w:val="21"/>
          <w:szCs w:val="21"/>
          <w:lang w:val="en-GB"/>
        </w:rPr>
        <w:t xml:space="preserve">In the short run, this may stabilise the political order so </w:t>
      </w:r>
      <w:proofErr w:type="gramStart"/>
      <w:r w:rsidR="00AB56E7" w:rsidRPr="007F2EA9">
        <w:rPr>
          <w:rFonts w:ascii="Arial" w:hAnsi="Arial" w:cs="Arial"/>
          <w:sz w:val="21"/>
          <w:szCs w:val="21"/>
          <w:lang w:val="en-GB"/>
        </w:rPr>
        <w:t>that economic</w:t>
      </w:r>
      <w:proofErr w:type="gramEnd"/>
      <w:r w:rsidR="00AB56E7" w:rsidRPr="007F2EA9">
        <w:rPr>
          <w:rFonts w:ascii="Arial" w:hAnsi="Arial" w:cs="Arial"/>
          <w:sz w:val="21"/>
          <w:szCs w:val="21"/>
          <w:lang w:val="en-GB"/>
        </w:rPr>
        <w:t xml:space="preserve"> and security cooperation can continue. However, its longer-term effects can be fundamentally destabilising, as social dissatisfaction with the status quo builds, resulting in pressure on the political and economic elite.</w:t>
      </w:r>
      <w:r w:rsidR="001775DA" w:rsidRPr="007F2EA9">
        <w:rPr>
          <w:rFonts w:ascii="Arial" w:hAnsi="Arial" w:cs="Arial"/>
          <w:sz w:val="21"/>
          <w:szCs w:val="21"/>
          <w:lang w:val="en-GB"/>
        </w:rPr>
        <w:t xml:space="preserve"> Nevertheless, in authoritarian contexts, external support for non-state</w:t>
      </w:r>
      <w:r w:rsidR="00BD3D47" w:rsidRPr="007F2EA9">
        <w:rPr>
          <w:rFonts w:ascii="Arial" w:hAnsi="Arial" w:cs="Arial"/>
          <w:sz w:val="21"/>
          <w:szCs w:val="21"/>
          <w:lang w:val="en-GB"/>
        </w:rPr>
        <w:t xml:space="preserve"> actors </w:t>
      </w:r>
      <w:proofErr w:type="gramStart"/>
      <w:r w:rsidR="00BD3D47" w:rsidRPr="007F2EA9">
        <w:rPr>
          <w:rFonts w:ascii="Arial" w:hAnsi="Arial" w:cs="Arial"/>
          <w:sz w:val="21"/>
          <w:szCs w:val="21"/>
          <w:lang w:val="en-GB"/>
        </w:rPr>
        <w:t>can be seen</w:t>
      </w:r>
      <w:proofErr w:type="gramEnd"/>
      <w:r w:rsidR="00BD3D47" w:rsidRPr="007F2EA9">
        <w:rPr>
          <w:rFonts w:ascii="Arial" w:hAnsi="Arial" w:cs="Arial"/>
          <w:sz w:val="21"/>
          <w:szCs w:val="21"/>
          <w:lang w:val="en-GB"/>
        </w:rPr>
        <w:t xml:space="preserve"> as a violation of sovereignty.</w:t>
      </w:r>
      <w:r w:rsidR="001775DA" w:rsidRPr="007F2EA9">
        <w:rPr>
          <w:rFonts w:ascii="Arial" w:hAnsi="Arial" w:cs="Arial"/>
          <w:sz w:val="21"/>
          <w:szCs w:val="21"/>
          <w:lang w:val="en-GB"/>
        </w:rPr>
        <w:t xml:space="preserve"> Considering the implications of transnational cooperation for the social contract can help development policymakers think about this di</w:t>
      </w:r>
      <w:r w:rsidR="005C11B5" w:rsidRPr="007F2EA9">
        <w:rPr>
          <w:rFonts w:ascii="Arial" w:hAnsi="Arial" w:cs="Arial"/>
          <w:sz w:val="21"/>
          <w:szCs w:val="21"/>
          <w:lang w:val="en-GB"/>
        </w:rPr>
        <w:t>lemma in a more structured way.</w:t>
      </w:r>
    </w:p>
    <w:p w14:paraId="72740358" w14:textId="77777777" w:rsidR="00AB56E7" w:rsidRPr="007F2EA9" w:rsidRDefault="008B3BC4" w:rsidP="007F2EA9">
      <w:pPr>
        <w:spacing w:before="120" w:after="0" w:line="260" w:lineRule="atLeast"/>
        <w:jc w:val="both"/>
        <w:rPr>
          <w:rFonts w:ascii="Arial" w:hAnsi="Arial" w:cs="Arial"/>
          <w:sz w:val="21"/>
          <w:szCs w:val="21"/>
          <w:lang w:val="en-GB"/>
        </w:rPr>
      </w:pPr>
      <w:r w:rsidRPr="007F2EA9">
        <w:rPr>
          <w:rFonts w:ascii="Arial" w:hAnsi="Arial" w:cs="Arial"/>
          <w:sz w:val="21"/>
          <w:szCs w:val="21"/>
          <w:lang w:val="en-GB"/>
        </w:rPr>
        <w:t>A third implication is that ‘classic’</w:t>
      </w:r>
      <w:r w:rsidR="001F6C86" w:rsidRPr="007F2EA9">
        <w:rPr>
          <w:rFonts w:ascii="Arial" w:hAnsi="Arial" w:cs="Arial"/>
          <w:sz w:val="21"/>
          <w:szCs w:val="21"/>
          <w:lang w:val="en-GB"/>
        </w:rPr>
        <w:t xml:space="preserve"> technical and financial development cooperation still has an important role to play. </w:t>
      </w:r>
      <w:r w:rsidR="00AB56E7" w:rsidRPr="007F2EA9">
        <w:rPr>
          <w:rFonts w:ascii="Arial" w:hAnsi="Arial" w:cs="Arial"/>
          <w:sz w:val="21"/>
          <w:szCs w:val="21"/>
          <w:lang w:val="en-GB"/>
        </w:rPr>
        <w:t xml:space="preserve">Development cooperation that focusses on the ‘3Ps’ could support reforms that improve the well-being of citizens, but which are still acceptable to governments – for example, improvements in health care and education, especially in rural areas; greater transparency in administrative processes; targeted social assistance to replace energy subsidies; or more equitable access to justice. Strengthening the capacity of stakeholders and institutions to </w:t>
      </w:r>
      <w:r w:rsidR="001775DA" w:rsidRPr="007F2EA9">
        <w:rPr>
          <w:rFonts w:ascii="Arial" w:hAnsi="Arial" w:cs="Arial"/>
          <w:sz w:val="21"/>
          <w:szCs w:val="21"/>
          <w:lang w:val="en-GB"/>
        </w:rPr>
        <w:t>pla</w:t>
      </w:r>
      <w:r w:rsidR="00AB56E7" w:rsidRPr="007F2EA9">
        <w:rPr>
          <w:rFonts w:ascii="Arial" w:hAnsi="Arial" w:cs="Arial"/>
          <w:sz w:val="21"/>
          <w:szCs w:val="21"/>
          <w:lang w:val="en-GB"/>
        </w:rPr>
        <w:t xml:space="preserve">n strategically for economic and political transformation, and underpinning local priorities with international expertise, are </w:t>
      </w:r>
      <w:r w:rsidRPr="007F2EA9">
        <w:rPr>
          <w:rFonts w:ascii="Arial" w:hAnsi="Arial" w:cs="Arial"/>
          <w:sz w:val="21"/>
          <w:szCs w:val="21"/>
          <w:lang w:val="en-GB"/>
        </w:rPr>
        <w:t xml:space="preserve">transnational </w:t>
      </w:r>
      <w:r w:rsidR="00AB56E7" w:rsidRPr="007F2EA9">
        <w:rPr>
          <w:rFonts w:ascii="Arial" w:hAnsi="Arial" w:cs="Arial"/>
          <w:sz w:val="21"/>
          <w:szCs w:val="21"/>
          <w:lang w:val="en-GB"/>
        </w:rPr>
        <w:t>processes that development cooperation can support.</w:t>
      </w:r>
    </w:p>
    <w:sectPr w:rsidR="00AB56E7" w:rsidRPr="007F2EA9" w:rsidSect="007F2EA9">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7927D7" w14:textId="77777777" w:rsidR="005A7718" w:rsidRDefault="005A7718" w:rsidP="005A7718">
      <w:pPr>
        <w:spacing w:after="0" w:line="240" w:lineRule="auto"/>
      </w:pPr>
      <w:r>
        <w:separator/>
      </w:r>
    </w:p>
  </w:endnote>
  <w:endnote w:type="continuationSeparator" w:id="0">
    <w:p w14:paraId="672976CB" w14:textId="77777777" w:rsidR="005A7718" w:rsidRDefault="005A7718" w:rsidP="005A77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12C2CB" w14:textId="77777777" w:rsidR="00D50466" w:rsidRDefault="00D5046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86EC44" w14:textId="77777777" w:rsidR="00D50466" w:rsidRDefault="00D50466">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50ABE8" w14:textId="77777777" w:rsidR="00D50466" w:rsidRDefault="00D5046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43E37D" w14:textId="77777777" w:rsidR="005A7718" w:rsidRDefault="005A7718" w:rsidP="005A7718">
      <w:pPr>
        <w:spacing w:after="0" w:line="240" w:lineRule="auto"/>
      </w:pPr>
      <w:r>
        <w:separator/>
      </w:r>
    </w:p>
  </w:footnote>
  <w:footnote w:type="continuationSeparator" w:id="0">
    <w:p w14:paraId="5D3EF996" w14:textId="77777777" w:rsidR="005A7718" w:rsidRDefault="005A7718" w:rsidP="005A77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399D50" w14:textId="77777777" w:rsidR="00D50466" w:rsidRDefault="00D5046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C171BF" w14:textId="77777777" w:rsidR="00D50466" w:rsidRDefault="00D50466">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DA559C" w14:textId="77777777" w:rsidR="007F2EA9" w:rsidRDefault="007F2EA9" w:rsidP="007F2EA9">
    <w:pPr>
      <w:pStyle w:val="Kopfzeile"/>
      <w:jc w:val="right"/>
      <w:rPr>
        <w:b/>
        <w:u w:val="single"/>
      </w:rPr>
    </w:pPr>
    <w:bookmarkStart w:id="0" w:name="_GoBack"/>
    <w:r>
      <w:rPr>
        <w:noProof/>
      </w:rPr>
      <w:drawing>
        <wp:inline distT="0" distB="0" distL="0" distR="0" wp14:anchorId="27B6416B" wp14:editId="15F862B7">
          <wp:extent cx="2577465" cy="367030"/>
          <wp:effectExtent l="0" t="0" r="0" b="0"/>
          <wp:docPr id="1" name="Grafik 1" descr="Logo of the German Institute of Development and Sustainability (IDOS)"/>
          <wp:cNvGraphicFramePr/>
          <a:graphic xmlns:a="http://schemas.openxmlformats.org/drawingml/2006/main">
            <a:graphicData uri="http://schemas.openxmlformats.org/drawingml/2006/picture">
              <pic:pic xmlns:pic="http://schemas.openxmlformats.org/drawingml/2006/picture">
                <pic:nvPicPr>
                  <pic:cNvPr id="1" name="Grafik 1" descr="Logo des German Institute of Development and Sustainability (IDOS)"/>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77465" cy="367030"/>
                  </a:xfrm>
                  <a:prstGeom prst="rect">
                    <a:avLst/>
                  </a:prstGeom>
                </pic:spPr>
              </pic:pic>
            </a:graphicData>
          </a:graphic>
        </wp:inline>
      </w:drawing>
    </w:r>
  </w:p>
  <w:bookmarkEnd w:id="0"/>
  <w:p w14:paraId="32134120" w14:textId="77777777" w:rsidR="007F2EA9" w:rsidRDefault="007F2EA9" w:rsidP="007F2EA9">
    <w:pPr>
      <w:pStyle w:val="Kopfzeile"/>
      <w:spacing w:before="240" w:line="300" w:lineRule="exact"/>
      <w:jc w:val="center"/>
      <w:rPr>
        <w:b/>
        <w:u w:val="single"/>
      </w:rPr>
    </w:pPr>
    <w:r>
      <w:rPr>
        <w:b/>
        <w:u w:val="single"/>
      </w:rPr>
      <w:t xml:space="preserve">Öffentliche Ausschreibung </w:t>
    </w:r>
    <w:r>
      <w:rPr>
        <w:b/>
        <w:u w:val="single"/>
      </w:rPr>
      <w:br/>
      <w:t>„Übersetzungsleistungen (Englisch-Deutsch/Deutsch-Englisch)“</w:t>
    </w:r>
  </w:p>
  <w:p w14:paraId="6528D975" w14:textId="77777777" w:rsidR="007F2EA9" w:rsidRDefault="007F2EA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755A6"/>
    <w:multiLevelType w:val="hybridMultilevel"/>
    <w:tmpl w:val="11A41520"/>
    <w:lvl w:ilvl="0" w:tplc="6048105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A2E3461"/>
    <w:multiLevelType w:val="hybridMultilevel"/>
    <w:tmpl w:val="9000E8BE"/>
    <w:lvl w:ilvl="0" w:tplc="8EDC0B5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05D01C0"/>
    <w:multiLevelType w:val="hybridMultilevel"/>
    <w:tmpl w:val="93B63BB2"/>
    <w:lvl w:ilvl="0" w:tplc="6048105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5A0"/>
    <w:rsid w:val="001454E7"/>
    <w:rsid w:val="001472F2"/>
    <w:rsid w:val="00152741"/>
    <w:rsid w:val="001775DA"/>
    <w:rsid w:val="001C5BBA"/>
    <w:rsid w:val="001F6C86"/>
    <w:rsid w:val="002017A5"/>
    <w:rsid w:val="00265575"/>
    <w:rsid w:val="002E71C5"/>
    <w:rsid w:val="002F58A1"/>
    <w:rsid w:val="00312F69"/>
    <w:rsid w:val="00322107"/>
    <w:rsid w:val="0032744A"/>
    <w:rsid w:val="00351F51"/>
    <w:rsid w:val="00484C2B"/>
    <w:rsid w:val="005529C7"/>
    <w:rsid w:val="00567B5B"/>
    <w:rsid w:val="0058094A"/>
    <w:rsid w:val="0059348D"/>
    <w:rsid w:val="005A0A3D"/>
    <w:rsid w:val="005A7718"/>
    <w:rsid w:val="005C11B5"/>
    <w:rsid w:val="006B3FF4"/>
    <w:rsid w:val="006D2F5C"/>
    <w:rsid w:val="00717545"/>
    <w:rsid w:val="007A1CC4"/>
    <w:rsid w:val="007F2EA9"/>
    <w:rsid w:val="00894AEB"/>
    <w:rsid w:val="008954FC"/>
    <w:rsid w:val="008B3BC4"/>
    <w:rsid w:val="008E6733"/>
    <w:rsid w:val="009026BF"/>
    <w:rsid w:val="00920F0E"/>
    <w:rsid w:val="00934B64"/>
    <w:rsid w:val="00A23B8A"/>
    <w:rsid w:val="00A66578"/>
    <w:rsid w:val="00A72411"/>
    <w:rsid w:val="00AB35A0"/>
    <w:rsid w:val="00AB56E7"/>
    <w:rsid w:val="00B16744"/>
    <w:rsid w:val="00BB5DA2"/>
    <w:rsid w:val="00BD0D44"/>
    <w:rsid w:val="00BD3D47"/>
    <w:rsid w:val="00C018B7"/>
    <w:rsid w:val="00CF2CA3"/>
    <w:rsid w:val="00D424CA"/>
    <w:rsid w:val="00D50466"/>
    <w:rsid w:val="00DB173D"/>
    <w:rsid w:val="00DF3B3A"/>
    <w:rsid w:val="00F33D2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DC007"/>
  <w15:chartTrackingRefBased/>
  <w15:docId w15:val="{63A0D386-CA64-4F67-80F8-0E0E87363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2">
    <w:name w:val="heading 2"/>
    <w:basedOn w:val="Standard"/>
    <w:link w:val="berschrift2Zchn"/>
    <w:uiPriority w:val="9"/>
    <w:qFormat/>
    <w:rsid w:val="00717545"/>
    <w:pPr>
      <w:spacing w:before="100" w:beforeAutospacing="1" w:after="100" w:afterAutospacing="1" w:line="240" w:lineRule="auto"/>
      <w:outlineLvl w:val="1"/>
    </w:pPr>
    <w:rPr>
      <w:rFonts w:ascii="Times New Roman" w:eastAsia="Times New Roman" w:hAnsi="Times New Roman" w:cs="Times New Roman"/>
      <w:b/>
      <w:bCs/>
      <w:sz w:val="36"/>
      <w:szCs w:val="36"/>
      <w:lang w:val="en-GB" w:eastAsia="en-GB"/>
    </w:rPr>
  </w:style>
  <w:style w:type="paragraph" w:styleId="berschrift5">
    <w:name w:val="heading 5"/>
    <w:basedOn w:val="Standard"/>
    <w:next w:val="Standard"/>
    <w:link w:val="berschrift5Zchn"/>
    <w:uiPriority w:val="9"/>
    <w:semiHidden/>
    <w:unhideWhenUsed/>
    <w:qFormat/>
    <w:rsid w:val="00A23B8A"/>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322107"/>
    <w:pPr>
      <w:ind w:left="720"/>
      <w:contextualSpacing/>
    </w:pPr>
  </w:style>
  <w:style w:type="character" w:customStyle="1" w:styleId="a-list-item">
    <w:name w:val="a-list-item"/>
    <w:basedOn w:val="Absatz-Standardschriftart"/>
    <w:rsid w:val="00F33D29"/>
  </w:style>
  <w:style w:type="character" w:styleId="Hyperlink">
    <w:name w:val="Hyperlink"/>
    <w:basedOn w:val="Absatz-Standardschriftart"/>
    <w:uiPriority w:val="99"/>
    <w:unhideWhenUsed/>
    <w:rsid w:val="00BB5DA2"/>
    <w:rPr>
      <w:color w:val="0563C1" w:themeColor="hyperlink"/>
      <w:u w:val="single"/>
    </w:rPr>
  </w:style>
  <w:style w:type="paragraph" w:styleId="Kopfzeile">
    <w:name w:val="header"/>
    <w:basedOn w:val="Standard"/>
    <w:link w:val="KopfzeileZchn"/>
    <w:unhideWhenUsed/>
    <w:rsid w:val="005A7718"/>
    <w:pPr>
      <w:tabs>
        <w:tab w:val="center" w:pos="4536"/>
        <w:tab w:val="right" w:pos="9072"/>
      </w:tabs>
      <w:spacing w:after="0" w:line="240" w:lineRule="auto"/>
    </w:pPr>
  </w:style>
  <w:style w:type="character" w:customStyle="1" w:styleId="KopfzeileZchn">
    <w:name w:val="Kopfzeile Zchn"/>
    <w:basedOn w:val="Absatz-Standardschriftart"/>
    <w:link w:val="Kopfzeile"/>
    <w:rsid w:val="005A7718"/>
  </w:style>
  <w:style w:type="paragraph" w:styleId="Fuzeile">
    <w:name w:val="footer"/>
    <w:basedOn w:val="Standard"/>
    <w:link w:val="FuzeileZchn"/>
    <w:uiPriority w:val="99"/>
    <w:unhideWhenUsed/>
    <w:rsid w:val="005A771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A7718"/>
  </w:style>
  <w:style w:type="character" w:customStyle="1" w:styleId="berschrift2Zchn">
    <w:name w:val="Überschrift 2 Zchn"/>
    <w:basedOn w:val="Absatz-Standardschriftart"/>
    <w:link w:val="berschrift2"/>
    <w:uiPriority w:val="9"/>
    <w:rsid w:val="00717545"/>
    <w:rPr>
      <w:rFonts w:ascii="Times New Roman" w:eastAsia="Times New Roman" w:hAnsi="Times New Roman" w:cs="Times New Roman"/>
      <w:b/>
      <w:bCs/>
      <w:sz w:val="36"/>
      <w:szCs w:val="36"/>
      <w:lang w:val="en-GB" w:eastAsia="en-GB"/>
    </w:rPr>
  </w:style>
  <w:style w:type="paragraph" w:styleId="StandardWeb">
    <w:name w:val="Normal (Web)"/>
    <w:basedOn w:val="Standard"/>
    <w:uiPriority w:val="99"/>
    <w:semiHidden/>
    <w:unhideWhenUsed/>
    <w:rsid w:val="00717545"/>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iconsize">
    <w:name w:val="icon_size"/>
    <w:basedOn w:val="Absatz-Standardschriftart"/>
    <w:rsid w:val="00717545"/>
  </w:style>
  <w:style w:type="character" w:customStyle="1" w:styleId="berschrift5Zchn">
    <w:name w:val="Überschrift 5 Zchn"/>
    <w:basedOn w:val="Absatz-Standardschriftart"/>
    <w:link w:val="berschrift5"/>
    <w:uiPriority w:val="9"/>
    <w:semiHidden/>
    <w:rsid w:val="00A23B8A"/>
    <w:rPr>
      <w:rFonts w:asciiTheme="majorHAnsi" w:eastAsiaTheme="majorEastAsia" w:hAnsiTheme="majorHAnsi" w:cstheme="majorBidi"/>
      <w:color w:val="2E74B5" w:themeColor="accent1" w:themeShade="BF"/>
    </w:rPr>
  </w:style>
  <w:style w:type="paragraph" w:styleId="Funotentext">
    <w:name w:val="footnote text"/>
    <w:basedOn w:val="Standard"/>
    <w:link w:val="FunotentextZchn"/>
    <w:uiPriority w:val="99"/>
    <w:semiHidden/>
    <w:unhideWhenUsed/>
    <w:rsid w:val="00A66578"/>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A66578"/>
    <w:rPr>
      <w:sz w:val="20"/>
      <w:szCs w:val="20"/>
    </w:rPr>
  </w:style>
  <w:style w:type="character" w:styleId="Funotenzeichen">
    <w:name w:val="footnote reference"/>
    <w:basedOn w:val="Absatz-Standardschriftart"/>
    <w:uiPriority w:val="99"/>
    <w:semiHidden/>
    <w:unhideWhenUsed/>
    <w:rsid w:val="00A66578"/>
    <w:rPr>
      <w:vertAlign w:val="superscript"/>
    </w:rPr>
  </w:style>
  <w:style w:type="character" w:styleId="Kommentarzeichen">
    <w:name w:val="annotation reference"/>
    <w:basedOn w:val="Absatz-Standardschriftart"/>
    <w:uiPriority w:val="99"/>
    <w:semiHidden/>
    <w:unhideWhenUsed/>
    <w:rsid w:val="00484C2B"/>
    <w:rPr>
      <w:sz w:val="16"/>
      <w:szCs w:val="16"/>
    </w:rPr>
  </w:style>
  <w:style w:type="paragraph" w:styleId="Kommentartext">
    <w:name w:val="annotation text"/>
    <w:basedOn w:val="Standard"/>
    <w:link w:val="KommentartextZchn"/>
    <w:uiPriority w:val="99"/>
    <w:semiHidden/>
    <w:unhideWhenUsed/>
    <w:rsid w:val="00484C2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484C2B"/>
    <w:rPr>
      <w:sz w:val="20"/>
      <w:szCs w:val="20"/>
    </w:rPr>
  </w:style>
  <w:style w:type="paragraph" w:styleId="Kommentarthema">
    <w:name w:val="annotation subject"/>
    <w:basedOn w:val="Kommentartext"/>
    <w:next w:val="Kommentartext"/>
    <w:link w:val="KommentarthemaZchn"/>
    <w:uiPriority w:val="99"/>
    <w:semiHidden/>
    <w:unhideWhenUsed/>
    <w:rsid w:val="00484C2B"/>
    <w:rPr>
      <w:b/>
      <w:bCs/>
    </w:rPr>
  </w:style>
  <w:style w:type="character" w:customStyle="1" w:styleId="KommentarthemaZchn">
    <w:name w:val="Kommentarthema Zchn"/>
    <w:basedOn w:val="KommentartextZchn"/>
    <w:link w:val="Kommentarthema"/>
    <w:uiPriority w:val="99"/>
    <w:semiHidden/>
    <w:rsid w:val="00484C2B"/>
    <w:rPr>
      <w:b/>
      <w:bCs/>
      <w:sz w:val="20"/>
      <w:szCs w:val="20"/>
    </w:rPr>
  </w:style>
  <w:style w:type="paragraph" w:styleId="Sprechblasentext">
    <w:name w:val="Balloon Text"/>
    <w:basedOn w:val="Standard"/>
    <w:link w:val="SprechblasentextZchn"/>
    <w:uiPriority w:val="99"/>
    <w:semiHidden/>
    <w:unhideWhenUsed/>
    <w:rsid w:val="00484C2B"/>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84C2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227431">
      <w:bodyDiv w:val="1"/>
      <w:marLeft w:val="0"/>
      <w:marRight w:val="0"/>
      <w:marTop w:val="0"/>
      <w:marBottom w:val="0"/>
      <w:divBdr>
        <w:top w:val="none" w:sz="0" w:space="0" w:color="auto"/>
        <w:left w:val="none" w:sz="0" w:space="0" w:color="auto"/>
        <w:bottom w:val="none" w:sz="0" w:space="0" w:color="auto"/>
        <w:right w:val="none" w:sz="0" w:space="0" w:color="auto"/>
      </w:divBdr>
    </w:div>
    <w:div w:id="788205386">
      <w:bodyDiv w:val="1"/>
      <w:marLeft w:val="0"/>
      <w:marRight w:val="0"/>
      <w:marTop w:val="0"/>
      <w:marBottom w:val="0"/>
      <w:divBdr>
        <w:top w:val="none" w:sz="0" w:space="0" w:color="auto"/>
        <w:left w:val="none" w:sz="0" w:space="0" w:color="auto"/>
        <w:bottom w:val="none" w:sz="0" w:space="0" w:color="auto"/>
        <w:right w:val="none" w:sz="0" w:space="0" w:color="auto"/>
      </w:divBdr>
      <w:divsChild>
        <w:div w:id="138812396">
          <w:marLeft w:val="0"/>
          <w:marRight w:val="0"/>
          <w:marTop w:val="0"/>
          <w:marBottom w:val="0"/>
          <w:divBdr>
            <w:top w:val="none" w:sz="0" w:space="0" w:color="auto"/>
            <w:left w:val="none" w:sz="0" w:space="0" w:color="auto"/>
            <w:bottom w:val="none" w:sz="0" w:space="0" w:color="auto"/>
            <w:right w:val="none" w:sz="0" w:space="0" w:color="auto"/>
          </w:divBdr>
        </w:div>
      </w:divsChild>
    </w:div>
    <w:div w:id="1612013290">
      <w:bodyDiv w:val="1"/>
      <w:marLeft w:val="0"/>
      <w:marRight w:val="0"/>
      <w:marTop w:val="0"/>
      <w:marBottom w:val="0"/>
      <w:divBdr>
        <w:top w:val="none" w:sz="0" w:space="0" w:color="auto"/>
        <w:left w:val="none" w:sz="0" w:space="0" w:color="auto"/>
        <w:bottom w:val="none" w:sz="0" w:space="0" w:color="auto"/>
        <w:right w:val="none" w:sz="0" w:space="0" w:color="auto"/>
      </w:divBdr>
      <w:divsChild>
        <w:div w:id="76343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FD3ED8-4854-4356-830D-5B6DDC876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1121</Words>
  <Characters>7067</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IDOS gGmbH</dc:creator>
  <cp:keywords/>
  <dc:description/>
  <cp:lastModifiedBy>Hornschild, Cornelia</cp:lastModifiedBy>
  <cp:revision>8</cp:revision>
  <dcterms:created xsi:type="dcterms:W3CDTF">2023-02-07T08:12:00Z</dcterms:created>
  <dcterms:modified xsi:type="dcterms:W3CDTF">2023-03-20T09:22:00Z</dcterms:modified>
</cp:coreProperties>
</file>